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〔2024〕闽漳狱减字第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4032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罪犯李玉钟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，男，1968年7月20日出生，汉族，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文化，户籍所在地福建省莆田市秀屿区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莆田市中级人民法院于2022年3月7日作出(2021)闽03刑初27号刑事判决，以被告人李玉钟犯故意杀人罪，判处死刑，缓期二年执行，剥夺政治权利终身，对被告人李玉钟限制减刑。福建省高级人民法院于2022年7月25日作出(2022)闽刑核28751089号刑事裁定，核准福建省莆田市中级人民法院(2021)闽03刑初27号以故意杀人罪判处被告人李玉钟死刑，缓期二年执行，剥夺政治权利终身，并限制减刑的刑事判决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死刑缓期执行期自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2022年7月29日起至2024年7月28日止。</w:t>
      </w:r>
      <w:r>
        <w:rPr>
          <w:rFonts w:hint="eastAsia" w:ascii="仿宋_GB2312" w:hAnsi="仿宋_GB2312" w:eastAsia="仿宋_GB2312" w:cs="仿宋_GB2312"/>
          <w:szCs w:val="32"/>
        </w:rPr>
        <w:t>2022年9月20日交付福建省漳州监狱执行刑罚。属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考察级</w:t>
      </w:r>
      <w:r>
        <w:rPr>
          <w:rFonts w:hint="eastAsia" w:ascii="仿宋_GB2312" w:hAnsi="仿宋_GB2312" w:eastAsia="仿宋_GB2312" w:cs="仿宋_GB231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罪犯李玉钟在死刑缓期执行期间没有故意犯罪，自入监以来改造表现如下：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</w:rPr>
        <w:t>该犯考核期2022年9月20日至2024年9月累计获核分2197分，表扬1次，物质奖励2次；无违规扣分。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该犯系因</w:t>
      </w:r>
      <w:r>
        <w:rPr>
          <w:rFonts w:hint="eastAsia" w:ascii="仿宋_GB2312" w:hAnsi="仿宋_GB2312" w:cs="仿宋_GB231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szCs w:val="32"/>
        </w:rPr>
        <w:t>故意杀人</w:t>
      </w:r>
      <w:r>
        <w:rPr>
          <w:rFonts w:hint="eastAsia" w:ascii="仿宋_GB2312" w:hAnsi="仿宋_GB2312" w:cs="仿宋_GB2312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szCs w:val="32"/>
        </w:rPr>
        <w:t>被判处死刑，缓期二年执行的罪犯，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系被限制减刑罪犯，</w:t>
      </w:r>
      <w:r>
        <w:rPr>
          <w:rFonts w:hint="eastAsia" w:ascii="仿宋_GB2312" w:hAnsi="仿宋_GB2312" w:eastAsia="仿宋_GB2312" w:cs="仿宋_GB2312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五十条、第五十七条、《中华人民共和国刑事诉讼法》第二百六十一条和《中华人民共和国监狱法》第三十一条规定，建议对罪犯李玉钟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附件：⒈罪犯李玉钟卷宗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8320"/>
        </w:tabs>
        <w:kinsoku/>
        <w:wordWrap/>
        <w:overflowPunct/>
        <w:topLinePunct w:val="0"/>
        <w:bidi w:val="0"/>
        <w:snapToGrid/>
        <w:spacing w:line="60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both"/>
        <w:textAlignment w:val="auto"/>
        <w:rPr>
          <w:rFonts w:hint="eastAsia" w:eastAsia="楷体_GB2312" w:cs="楷体_GB2312"/>
          <w:szCs w:val="32"/>
          <w:lang w:eastAsia="zh-CN"/>
        </w:rPr>
      </w:pPr>
    </w:p>
    <w:p>
      <w:pPr>
        <w:spacing w:line="600" w:lineRule="exact"/>
        <w:ind w:right="640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1C595CF1"/>
    <w:rsid w:val="1D453D13"/>
    <w:rsid w:val="23212818"/>
    <w:rsid w:val="2C3550D4"/>
    <w:rsid w:val="2EAF0314"/>
    <w:rsid w:val="317C2C76"/>
    <w:rsid w:val="3B02271A"/>
    <w:rsid w:val="3C835306"/>
    <w:rsid w:val="3D42560E"/>
    <w:rsid w:val="44B71804"/>
    <w:rsid w:val="496D5C2E"/>
    <w:rsid w:val="4A024AA2"/>
    <w:rsid w:val="4B745E6C"/>
    <w:rsid w:val="4B897A7D"/>
    <w:rsid w:val="4BE0701F"/>
    <w:rsid w:val="50FF64A6"/>
    <w:rsid w:val="59C11342"/>
    <w:rsid w:val="622C03DE"/>
    <w:rsid w:val="68DF072D"/>
    <w:rsid w:val="6A0A5681"/>
    <w:rsid w:val="6FFD5DDE"/>
    <w:rsid w:val="72210150"/>
    <w:rsid w:val="73F41C2D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2024-09-09T08:16:00Z</cp:lastPrinted>
  <dcterms:modified xsi:type="dcterms:W3CDTF">2025-01-02T07:03:30Z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