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bidi w:val="0"/>
        <w:spacing w:line="430" w:lineRule="exact"/>
        <w:ind w:firstLine="2640" w:firstLineChars="600"/>
        <w:jc w:val="both"/>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pStyle w:val="11"/>
        <w:keepNext w:val="0"/>
        <w:keepLines w:val="0"/>
        <w:pageBreakBefore w:val="0"/>
        <w:widowControl w:val="0"/>
        <w:kinsoku/>
        <w:wordWrap/>
        <w:overflowPunct/>
        <w:topLinePunct w:val="0"/>
        <w:bidi w:val="0"/>
        <w:spacing w:line="430" w:lineRule="exact"/>
        <w:ind w:firstLine="2640" w:firstLineChars="600"/>
        <w:jc w:val="both"/>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24</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679</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苏国柱，男，1983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住福建省安溪县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务工</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17</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2010</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泉</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eastAsia="仿宋_GB2312" w:cs="仿宋_GB2312"/>
          <w:color w:val="auto"/>
          <w:szCs w:val="32"/>
        </w:rPr>
        <w:t>字第</w:t>
      </w:r>
      <w:r>
        <w:rPr>
          <w:rFonts w:hint="eastAsia" w:ascii="仿宋_GB2312" w:hAnsi="仿宋_GB2312" w:cs="仿宋_GB2312"/>
          <w:color w:val="auto"/>
          <w:szCs w:val="32"/>
          <w:lang w:val="en-US" w:eastAsia="zh-CN"/>
        </w:rPr>
        <w:t>235</w:t>
      </w:r>
      <w:r>
        <w:rPr>
          <w:rFonts w:hint="eastAsia" w:ascii="仿宋_GB2312" w:hAnsi="仿宋_GB2312" w:eastAsia="仿宋_GB2312" w:cs="仿宋_GB2312"/>
          <w:color w:val="auto"/>
          <w:szCs w:val="32"/>
        </w:rPr>
        <w:t>号刑事</w:t>
      </w:r>
      <w:r>
        <w:rPr>
          <w:rFonts w:hint="eastAsia" w:ascii="仿宋_GB2312" w:hAnsi="仿宋_GB2312" w:cs="仿宋_GB2312"/>
          <w:color w:val="auto"/>
          <w:szCs w:val="32"/>
          <w:lang w:eastAsia="zh-CN"/>
        </w:rPr>
        <w:t>附带民事</w:t>
      </w:r>
      <w:r>
        <w:rPr>
          <w:rFonts w:hint="eastAsia" w:ascii="仿宋_GB2312" w:hAnsi="仿宋_GB2312" w:eastAsia="仿宋_GB2312" w:cs="仿宋_GB2312"/>
          <w:color w:val="auto"/>
          <w:szCs w:val="32"/>
        </w:rPr>
        <w:t>判决，以被告人</w:t>
      </w:r>
      <w:r>
        <w:rPr>
          <w:rFonts w:hint="eastAsia" w:ascii="仿宋_GB2312" w:hAnsi="仿宋_GB2312" w:cs="仿宋_GB2312"/>
          <w:color w:val="auto"/>
          <w:szCs w:val="32"/>
          <w:lang w:eastAsia="zh-CN"/>
        </w:rPr>
        <w:t>苏国柱</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故意伤害</w:t>
      </w:r>
      <w:r>
        <w:rPr>
          <w:rFonts w:hint="eastAsia" w:ascii="仿宋_GB2312" w:hAnsi="仿宋_GB2312" w:eastAsia="仿宋_GB2312" w:cs="仿宋_GB2312"/>
          <w:color w:val="auto"/>
          <w:szCs w:val="32"/>
        </w:rPr>
        <w:t>罪，判处无期徒刑，剥夺政治权利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赔偿附带民事诉讼原告人经济损失人民币309495.08元</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宣判后，该犯不服，提出上诉，福建省高级人民法院于</w:t>
      </w:r>
      <w:r>
        <w:rPr>
          <w:rFonts w:hint="eastAsia" w:ascii="仿宋_GB2312" w:hAnsi="仿宋_GB2312" w:cs="仿宋_GB2312"/>
          <w:color w:val="auto"/>
          <w:szCs w:val="32"/>
          <w:lang w:val="en-US" w:eastAsia="zh-CN"/>
        </w:rPr>
        <w:t>2011年3月27日作出</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2011</w:t>
      </w:r>
      <w:r>
        <w:rPr>
          <w:rFonts w:hint="eastAsia" w:ascii="仿宋_GB2312" w:hAnsi="仿宋_GB2312" w:cs="仿宋_GB2312"/>
          <w:color w:val="auto"/>
          <w:szCs w:val="32"/>
          <w:lang w:eastAsia="zh-CN"/>
        </w:rPr>
        <w:t>）闽刑终字第</w:t>
      </w:r>
      <w:r>
        <w:rPr>
          <w:rFonts w:hint="eastAsia" w:ascii="仿宋_GB2312" w:hAnsi="仿宋_GB2312" w:cs="仿宋_GB2312"/>
          <w:color w:val="auto"/>
          <w:szCs w:val="32"/>
          <w:lang w:val="en-US" w:eastAsia="zh-CN"/>
        </w:rPr>
        <w:t>108号刑事附带民事裁定，驳回上诉，维持原判</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2011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18</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2014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w:t>
      </w:r>
      <w:r>
        <w:rPr>
          <w:rFonts w:hint="eastAsia" w:ascii="仿宋_GB2312" w:hAnsi="仿宋_GB2312" w:cs="仿宋_GB2312"/>
          <w:color w:val="auto"/>
          <w:szCs w:val="32"/>
          <w:lang w:eastAsia="zh-CN"/>
        </w:rPr>
        <w:t>作出（</w:t>
      </w:r>
      <w:r>
        <w:rPr>
          <w:rFonts w:hint="eastAsia" w:ascii="仿宋_GB2312" w:hAnsi="仿宋_GB2312" w:cs="仿宋_GB2312"/>
          <w:color w:val="auto"/>
          <w:szCs w:val="32"/>
          <w:lang w:val="en-US" w:eastAsia="zh-CN"/>
        </w:rPr>
        <w:t>2014</w:t>
      </w:r>
      <w:r>
        <w:rPr>
          <w:rFonts w:hint="eastAsia" w:ascii="仿宋_GB2312" w:hAnsi="仿宋_GB2312" w:cs="仿宋_GB2312"/>
          <w:color w:val="auto"/>
          <w:szCs w:val="32"/>
          <w:lang w:eastAsia="zh-CN"/>
        </w:rPr>
        <w:t>）闽刑执字第</w:t>
      </w:r>
      <w:r>
        <w:rPr>
          <w:rFonts w:hint="eastAsia" w:ascii="仿宋_GB2312" w:hAnsi="仿宋_GB2312" w:cs="仿宋_GB2312"/>
          <w:color w:val="auto"/>
          <w:szCs w:val="32"/>
          <w:lang w:val="en-US" w:eastAsia="zh-CN"/>
        </w:rPr>
        <w:t>258号</w:t>
      </w:r>
      <w:r>
        <w:rPr>
          <w:rFonts w:hint="eastAsia" w:ascii="仿宋_GB2312" w:hAnsi="仿宋_GB2312" w:eastAsia="仿宋_GB2312" w:cs="仿宋_GB2312"/>
          <w:color w:val="auto"/>
          <w:szCs w:val="32"/>
        </w:rPr>
        <w:t>刑事裁定，对其减为有期徒刑</w:t>
      </w:r>
      <w:r>
        <w:rPr>
          <w:rFonts w:hint="eastAsia" w:ascii="仿宋_GB2312" w:hAnsi="仿宋_GB2312" w:cs="仿宋_GB2312"/>
          <w:color w:val="auto"/>
          <w:szCs w:val="32"/>
          <w:lang w:eastAsia="zh-CN"/>
        </w:rPr>
        <w:t>十八</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二个月，剥夺政治权利改为七年，刑期自</w:t>
      </w:r>
      <w:r>
        <w:rPr>
          <w:rFonts w:hint="eastAsia" w:ascii="仿宋_GB2312" w:hAnsi="仿宋_GB2312" w:cs="仿宋_GB2312"/>
          <w:color w:val="auto"/>
          <w:szCs w:val="32"/>
          <w:lang w:val="en-US" w:eastAsia="zh-CN"/>
        </w:rPr>
        <w:t>2014年8月4日起至2032年10月3日止</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2016年11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w:t>
      </w:r>
      <w:r>
        <w:rPr>
          <w:rFonts w:hint="eastAsia" w:ascii="仿宋_GB2312" w:hAnsi="仿宋_GB2312" w:eastAsia="仿宋_GB2312" w:cs="仿宋_GB2312"/>
          <w:color w:val="auto"/>
          <w:szCs w:val="32"/>
          <w:lang w:val="en-US" w:eastAsia="zh-CN"/>
        </w:rPr>
        <w:t>作出</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2016</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06刑更1320号</w:t>
      </w:r>
      <w:r>
        <w:rPr>
          <w:rFonts w:hint="eastAsia" w:ascii="仿宋_GB2312" w:hAnsi="仿宋_GB2312" w:eastAsia="仿宋_GB2312" w:cs="仿宋_GB2312"/>
          <w:color w:val="auto"/>
          <w:szCs w:val="32"/>
        </w:rPr>
        <w:t>刑事裁定，对其减刑</w:t>
      </w:r>
      <w:r>
        <w:rPr>
          <w:rFonts w:hint="eastAsia" w:ascii="仿宋_GB2312" w:hAnsi="仿宋_GB2312" w:cs="仿宋_GB2312"/>
          <w:color w:val="auto"/>
          <w:szCs w:val="32"/>
          <w:lang w:eastAsia="zh-CN"/>
        </w:rPr>
        <w:t>一年七</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七</w:t>
      </w:r>
      <w:r>
        <w:rPr>
          <w:rFonts w:hint="eastAsia" w:ascii="仿宋_GB2312" w:hAnsi="仿宋_GB2312" w:eastAsia="仿宋_GB2312" w:cs="仿宋_GB2312"/>
          <w:color w:val="auto"/>
          <w:szCs w:val="32"/>
        </w:rPr>
        <w:t>年不变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2019年6月28日，福建省漳州市中级人民法院作出（2019）闽06刑更577号刑事裁定，对其减刑七个月，剥夺政治权利七年不变；2022年1月21日，福建省漳州市中级人民法院作出（2021）闽06刑更696号刑事裁定，对其减刑六个月，剥夺政治权利七年不变，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25</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2030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50" w:lineRule="exact"/>
        <w:jc w:val="left"/>
        <w:textAlignment w:val="auto"/>
        <w:rPr>
          <w:rFonts w:hint="eastAsia" w:ascii="仿宋_GB2312" w:hAnsi="仿宋_GB2312" w:cs="仿宋_GB2312"/>
          <w:iCs/>
          <w:color w:val="auto"/>
          <w:kern w:val="2"/>
          <w:szCs w:val="32"/>
          <w:lang w:val="en-US" w:eastAsia="zh-CN"/>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5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11"/>
        <w:keepNext w:val="0"/>
        <w:keepLines w:val="0"/>
        <w:pageBreakBefore w:val="0"/>
        <w:widowControl w:val="0"/>
        <w:kinsoku/>
        <w:wordWrap/>
        <w:overflowPunct/>
        <w:topLinePunct w:val="0"/>
        <w:autoSpaceDE w:val="0"/>
        <w:autoSpaceDN w:val="0"/>
        <w:bidi w:val="0"/>
        <w:adjustRightInd w:val="0"/>
        <w:snapToGrid/>
        <w:spacing w:line="45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5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599分，本轮考核期2021年10月至2024年9月累计获考核分3901.5分，合计获得考核分4500.5分，表扬6次，物质奖励1次；间隔期2022年1月25日至2024年9月，获考核分3466分。考核期内无违规扣分。</w:t>
      </w:r>
    </w:p>
    <w:p>
      <w:pPr>
        <w:keepNext w:val="0"/>
        <w:keepLines w:val="0"/>
        <w:pageBreakBefore w:val="0"/>
        <w:widowControl w:val="0"/>
        <w:numPr>
          <w:ilvl w:val="0"/>
          <w:numId w:val="0"/>
        </w:numPr>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赔偿附带民事诉讼原告人经济损失人民币309495.08元，已履行人民币9032元；其中本次提请向福建省泉州市中级人民法院缴纳赔偿附带民事诉讼原告人经济损失人民币1200元。服刑期间财产刑履行比例2.91%。该犯考核期月均消费人民币243.37元（注：不包括购买药品、报刊书籍等费用），账户可用余额人民币405.44元。2024年7月22日福建省安溪县人民法院财产性判项复函载明：被执行人名下暂无可供执行财产。</w:t>
      </w: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cs="仿宋_GB2312"/>
          <w:color w:val="auto"/>
          <w:szCs w:val="32"/>
          <w:lang w:eastAsia="zh-CN"/>
        </w:rPr>
      </w:pP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财产性判项义务履行金额未达到其个人应履行总额30%，因此提请减刑幅度扣减</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日至</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26</w:t>
      </w:r>
      <w:r>
        <w:rPr>
          <w:rFonts w:hint="eastAsia" w:ascii="仿宋_GB2312" w:hAnsi="仿宋_GB2312" w:eastAsia="仿宋_GB2312" w:cs="仿宋_GB2312"/>
          <w:color w:val="auto"/>
          <w:szCs w:val="32"/>
        </w:rPr>
        <w:t>日在狱内公示未收到不同意见。</w:t>
      </w:r>
    </w:p>
    <w:p>
      <w:pPr>
        <w:keepNext w:val="0"/>
        <w:keepLines w:val="0"/>
        <w:pageBreakBefore w:val="0"/>
        <w:widowControl w:val="0"/>
        <w:kinsoku/>
        <w:wordWrap/>
        <w:overflowPunct/>
        <w:topLinePunct w:val="0"/>
        <w:bidi w:val="0"/>
        <w:snapToGrid/>
        <w:spacing w:line="45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苏国柱</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六</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七</w:t>
      </w:r>
      <w:r>
        <w:rPr>
          <w:rFonts w:hint="eastAsia" w:ascii="仿宋_GB2312" w:hAnsi="仿宋_GB2312" w:eastAsia="仿宋_GB2312" w:cs="仿宋_GB2312"/>
          <w:color w:val="auto"/>
          <w:szCs w:val="32"/>
        </w:rPr>
        <w:t>年不变。特提请你院审理裁定。</w:t>
      </w:r>
    </w:p>
    <w:p>
      <w:pPr>
        <w:pStyle w:val="2"/>
        <w:keepNext w:val="0"/>
        <w:keepLines w:val="0"/>
        <w:pageBreakBefore w:val="0"/>
        <w:widowControl w:val="0"/>
        <w:kinsoku/>
        <w:wordWrap/>
        <w:overflowPunct/>
        <w:topLinePunct w:val="0"/>
        <w:bidi w:val="0"/>
        <w:snapToGrid/>
        <w:spacing w:line="45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5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5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5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苏国柱</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5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45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45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45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5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2100309"/>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B42751"/>
    <w:rsid w:val="26E37AA5"/>
    <w:rsid w:val="27181640"/>
    <w:rsid w:val="27682819"/>
    <w:rsid w:val="29587091"/>
    <w:rsid w:val="29604064"/>
    <w:rsid w:val="2BFD2379"/>
    <w:rsid w:val="2C2F2A0F"/>
    <w:rsid w:val="2C7845C8"/>
    <w:rsid w:val="2D5B3696"/>
    <w:rsid w:val="2F930C2C"/>
    <w:rsid w:val="36653D31"/>
    <w:rsid w:val="36986D96"/>
    <w:rsid w:val="373C6C4A"/>
    <w:rsid w:val="39545F92"/>
    <w:rsid w:val="41A62016"/>
    <w:rsid w:val="42CF6EF1"/>
    <w:rsid w:val="43021637"/>
    <w:rsid w:val="45266F69"/>
    <w:rsid w:val="45C25924"/>
    <w:rsid w:val="469C4BB4"/>
    <w:rsid w:val="46FC731C"/>
    <w:rsid w:val="48213627"/>
    <w:rsid w:val="48E92855"/>
    <w:rsid w:val="49FD60CF"/>
    <w:rsid w:val="4A937854"/>
    <w:rsid w:val="4C0C55BD"/>
    <w:rsid w:val="4CAA121D"/>
    <w:rsid w:val="4DBE49B0"/>
    <w:rsid w:val="4FDA015F"/>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723587E"/>
    <w:rsid w:val="6A243776"/>
    <w:rsid w:val="6BFF7DB3"/>
    <w:rsid w:val="6E337CDC"/>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36</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Administrator</cp:lastModifiedBy>
  <cp:lastPrinted>2024-12-25T01:05:00Z</cp:lastPrinted>
  <dcterms:modified xsi:type="dcterms:W3CDTF">2025-01-02T07:23:07Z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