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w:t>
      </w:r>
      <w:r>
        <w:rPr>
          <w:rFonts w:hint="eastAsia" w:ascii="方正小标宋简体" w:hAnsi="方正小标宋简体" w:eastAsia="方正小标宋简体" w:cs="方正小标宋简体"/>
          <w:sz w:val="44"/>
          <w:szCs w:val="44"/>
          <w:lang w:eastAsia="zh-CN"/>
        </w:rPr>
        <w:t>漳州</w:t>
      </w:r>
      <w:r>
        <w:rPr>
          <w:rFonts w:hint="eastAsia" w:ascii="方正小标宋简体" w:hAnsi="方正小标宋简体" w:eastAsia="方正小标宋简体" w:cs="方正小标宋简体"/>
          <w:sz w:val="44"/>
          <w:szCs w:val="44"/>
        </w:rPr>
        <w:t>监狱</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hint="eastAsia" w:eastAsia="楷体_GB2312" w:cs="楷体_GB2312"/>
          <w:szCs w:val="32"/>
        </w:rPr>
      </w:pPr>
      <w:r>
        <w:rPr>
          <w:rFonts w:hint="default" w:ascii="Times New Roman" w:hAnsi="Times New Roman" w:eastAsia="楷体_GB2312" w:cs="Times New Roman"/>
          <w:szCs w:val="32"/>
        </w:rPr>
        <w:t>〔20</w:t>
      </w:r>
      <w:r>
        <w:rPr>
          <w:rFonts w:hint="eastAsia" w:ascii="Times New Roman" w:hAnsi="Times New Roman" w:eastAsia="楷体_GB2312" w:cs="Times New Roman"/>
          <w:szCs w:val="32"/>
          <w:lang w:val="en-US" w:eastAsia="zh-CN"/>
        </w:rPr>
        <w:t>24</w:t>
      </w:r>
      <w:r>
        <w:rPr>
          <w:rFonts w:hint="default" w:ascii="Times New Roman" w:hAnsi="Times New Roman" w:eastAsia="楷体_GB2312" w:cs="Times New Roman"/>
          <w:szCs w:val="32"/>
        </w:rPr>
        <w:t>〕</w:t>
      </w:r>
      <w:r>
        <w:rPr>
          <w:rFonts w:hint="eastAsia" w:eastAsia="楷体_GB2312" w:cs="楷体_GB2312"/>
          <w:szCs w:val="32"/>
        </w:rPr>
        <w:t>闽</w:t>
      </w:r>
      <w:r>
        <w:rPr>
          <w:rFonts w:hint="eastAsia" w:eastAsia="楷体_GB2312" w:cs="楷体_GB2312"/>
          <w:szCs w:val="32"/>
          <w:lang w:eastAsia="zh-CN"/>
        </w:rPr>
        <w:t>漳</w:t>
      </w:r>
      <w:r>
        <w:rPr>
          <w:rFonts w:hint="eastAsia" w:eastAsia="楷体_GB2312" w:cs="楷体_GB2312"/>
          <w:szCs w:val="32"/>
        </w:rPr>
        <w:t>狱减字第</w:t>
      </w:r>
      <w:r>
        <w:rPr>
          <w:rFonts w:hint="eastAsia" w:ascii="Times New Roman" w:hAnsi="Times New Roman" w:eastAsia="楷体_GB2312" w:cs="Times New Roman"/>
          <w:szCs w:val="32"/>
          <w:lang w:val="en-US" w:eastAsia="zh-CN"/>
        </w:rPr>
        <w:t>40</w:t>
      </w:r>
      <w:r>
        <w:rPr>
          <w:rFonts w:hint="eastAsia" w:eastAsia="楷体_GB2312" w:cs="Times New Roman"/>
          <w:szCs w:val="32"/>
          <w:lang w:val="en-US" w:eastAsia="zh-CN"/>
        </w:rPr>
        <w:t>35</w:t>
      </w:r>
      <w:r>
        <w:rPr>
          <w:rFonts w:hint="eastAsia" w:eastAsia="楷体_GB2312" w:cs="楷体_GB2312"/>
          <w:szCs w:val="32"/>
        </w:rPr>
        <w:t>号</w:t>
      </w:r>
    </w:p>
    <w:p>
      <w:pPr>
        <w:keepNext w:val="0"/>
        <w:keepLines w:val="0"/>
        <w:pageBreakBefore w:val="0"/>
        <w:widowControl w:val="0"/>
        <w:kinsoku/>
        <w:wordWrap/>
        <w:overflowPunct/>
        <w:topLinePunct w:val="0"/>
        <w:bidi w:val="0"/>
        <w:snapToGrid/>
        <w:spacing w:line="580" w:lineRule="exact"/>
        <w:ind w:firstLine="640" w:firstLineChars="200"/>
        <w:jc w:val="left"/>
        <w:textAlignment w:val="auto"/>
        <w:rPr>
          <w:rFonts w:ascii="仿宋_GB2312"/>
          <w:szCs w:val="32"/>
        </w:rPr>
      </w:pPr>
      <w:r>
        <w:rPr>
          <w:rFonts w:hint="eastAsia" w:ascii="仿宋_GB2312"/>
          <w:szCs w:val="32"/>
        </w:rPr>
        <w:t>罪犯陈清安</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，男，1958年10月14日出生，汉族，小学文化，住福建省泉州市永春县，捕前系务工。</w:t>
      </w:r>
    </w:p>
    <w:p>
      <w:pPr>
        <w:keepNext w:val="0"/>
        <w:keepLines w:val="0"/>
        <w:pageBreakBefore w:val="0"/>
        <w:widowControl w:val="0"/>
        <w:kinsoku/>
        <w:wordWrap/>
        <w:overflowPunct/>
        <w:topLinePunct w:val="0"/>
        <w:bidi w:val="0"/>
        <w:snapToGrid/>
        <w:spacing w:line="580" w:lineRule="exact"/>
        <w:ind w:firstLine="640" w:firstLineChars="200"/>
        <w:jc w:val="left"/>
        <w:textAlignment w:val="auto"/>
        <w:rPr>
          <w:rFonts w:ascii="仿宋_GB2312" w:cs="仿宋_GB2312"/>
          <w:szCs w:val="32"/>
        </w:rPr>
      </w:pPr>
      <w:r>
        <w:rPr>
          <w:rFonts w:hint="eastAsia" w:ascii="仿宋_GB2312"/>
          <w:szCs w:val="32"/>
        </w:rPr>
        <w:t>福建省泉州市中级人民</w:t>
      </w:r>
      <w:bookmarkStart w:id="0" w:name="_GoBack"/>
      <w:bookmarkEnd w:id="0"/>
      <w:r>
        <w:rPr>
          <w:rFonts w:hint="eastAsia" w:ascii="仿宋_GB2312"/>
          <w:szCs w:val="32"/>
        </w:rPr>
        <w:t>法院于2017年7月6日作出（2017）闽05刑初30号刑事附带民事判决，以被告人陈清安犯故意伤害罪，判处无期徒刑，剥夺政治权利终身，附带民事赔偿人民币362071.93元。2017年9月11日交付福建省漳州监狱执行刑罚。属普管级罪犯。</w:t>
      </w:r>
    </w:p>
    <w:p>
      <w:pPr>
        <w:keepNext w:val="0"/>
        <w:keepLines w:val="0"/>
        <w:pageBreakBefore w:val="0"/>
        <w:widowControl w:val="0"/>
        <w:kinsoku/>
        <w:wordWrap/>
        <w:overflowPunct/>
        <w:topLinePunct w:val="0"/>
        <w:bidi w:val="0"/>
        <w:snapToGrid/>
        <w:spacing w:line="580" w:lineRule="exact"/>
        <w:ind w:firstLine="640" w:firstLineChars="200"/>
        <w:jc w:val="left"/>
        <w:textAlignment w:val="auto"/>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ascii="仿宋_GB2312" w:cs="仿宋_GB2312"/>
          <w:szCs w:val="32"/>
        </w:rPr>
        <w:t xml:space="preserve"> </w:t>
      </w:r>
    </w:p>
    <w:p>
      <w:pPr>
        <w:pStyle w:val="9"/>
        <w:keepNext w:val="0"/>
        <w:keepLines w:val="0"/>
        <w:pageBreakBefore w:val="0"/>
        <w:widowControl w:val="0"/>
        <w:kinsoku/>
        <w:wordWrap/>
        <w:overflowPunct/>
        <w:topLinePunct w:val="0"/>
        <w:autoSpaceDE w:val="0"/>
        <w:autoSpaceDN w:val="0"/>
        <w:bidi w:val="0"/>
        <w:adjustRightInd w:val="0"/>
        <w:snapToGrid/>
        <w:spacing w:line="580" w:lineRule="exact"/>
        <w:ind w:firstLine="640"/>
        <w:jc w:val="left"/>
        <w:textAlignment w:val="auto"/>
        <w:rPr>
          <w:rFonts w:ascii="仿宋_GB2312" w:hAnsi="仿宋"/>
          <w:iCs/>
          <w:kern w:val="2"/>
          <w:szCs w:val="32"/>
        </w:rPr>
      </w:pPr>
      <w:r>
        <w:rPr>
          <w:rFonts w:hint="eastAsia" w:ascii="仿宋_GB2312" w:hAnsi="仿宋"/>
          <w:iCs/>
          <w:kern w:val="2"/>
          <w:szCs w:val="32"/>
        </w:rPr>
        <w:t>认罪悔罪：</w:t>
      </w:r>
      <w:r>
        <w:rPr>
          <w:rFonts w:hint="eastAsia" w:ascii="仿宋_GB2312" w:hAnsi="仿宋"/>
          <w:iCs/>
          <w:kern w:val="2"/>
          <w:szCs w:val="32"/>
          <w:lang w:eastAsia="zh-CN"/>
        </w:rPr>
        <w:t>该犯</w:t>
      </w:r>
      <w:r>
        <w:rPr>
          <w:rFonts w:hint="eastAsia" w:ascii="仿宋_GB2312" w:hAnsi="仿宋"/>
          <w:iCs/>
          <w:kern w:val="2"/>
          <w:szCs w:val="32"/>
        </w:rPr>
        <w:t>能服从法院判决，</w:t>
      </w:r>
      <w:r>
        <w:rPr>
          <w:rFonts w:hint="eastAsia" w:ascii="仿宋_GB2312" w:hAnsi="仿宋"/>
          <w:iCs/>
          <w:kern w:val="2"/>
          <w:szCs w:val="32"/>
          <w:lang w:eastAsia="zh-CN"/>
        </w:rPr>
        <w:t>因文化程度低，</w:t>
      </w:r>
      <w:r>
        <w:rPr>
          <w:rFonts w:hint="eastAsia" w:ascii="仿宋_GB2312" w:hAnsi="仿宋"/>
          <w:iCs/>
          <w:kern w:val="2"/>
          <w:szCs w:val="32"/>
        </w:rPr>
        <w:t>认罪悔罪书</w:t>
      </w:r>
      <w:r>
        <w:rPr>
          <w:rFonts w:hint="eastAsia" w:ascii="仿宋_GB2312" w:hAnsi="仿宋"/>
          <w:iCs/>
          <w:kern w:val="2"/>
          <w:szCs w:val="32"/>
          <w:lang w:eastAsia="zh-CN"/>
        </w:rPr>
        <w:t>由其本人口述，由他犯代写</w:t>
      </w:r>
      <w:r>
        <w:rPr>
          <w:rFonts w:hint="eastAsia" w:ascii="仿宋_GB2312" w:hAnsi="仿宋"/>
          <w:iCs/>
          <w:kern w:val="2"/>
          <w:szCs w:val="32"/>
        </w:rPr>
        <w:t>。</w:t>
      </w:r>
    </w:p>
    <w:p>
      <w:pPr>
        <w:pStyle w:val="9"/>
        <w:keepNext w:val="0"/>
        <w:keepLines w:val="0"/>
        <w:pageBreakBefore w:val="0"/>
        <w:widowControl w:val="0"/>
        <w:kinsoku/>
        <w:wordWrap/>
        <w:overflowPunct/>
        <w:topLinePunct w:val="0"/>
        <w:autoSpaceDE w:val="0"/>
        <w:autoSpaceDN w:val="0"/>
        <w:bidi w:val="0"/>
        <w:adjustRightInd w:val="0"/>
        <w:snapToGrid/>
        <w:spacing w:line="580" w:lineRule="exact"/>
        <w:ind w:firstLine="640"/>
        <w:jc w:val="left"/>
        <w:textAlignment w:val="auto"/>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：该犯考核期内虽有违规，但经民警教育后，能认识到错误，有悔改表现，本次提请前能遵守法律法规及监规纪律，接受教育改造。</w:t>
      </w:r>
    </w:p>
    <w:p>
      <w:pPr>
        <w:pStyle w:val="9"/>
        <w:keepNext w:val="0"/>
        <w:keepLines w:val="0"/>
        <w:pageBreakBefore w:val="0"/>
        <w:widowControl w:val="0"/>
        <w:kinsoku/>
        <w:wordWrap/>
        <w:overflowPunct/>
        <w:topLinePunct w:val="0"/>
        <w:autoSpaceDE w:val="0"/>
        <w:autoSpaceDN w:val="0"/>
        <w:bidi w:val="0"/>
        <w:adjustRightInd w:val="0"/>
        <w:snapToGrid/>
        <w:spacing w:line="580" w:lineRule="exact"/>
        <w:ind w:left="640" w:firstLine="0" w:firstLineChars="0"/>
        <w:jc w:val="left"/>
        <w:textAlignment w:val="auto"/>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9"/>
        <w:keepNext w:val="0"/>
        <w:keepLines w:val="0"/>
        <w:pageBreakBefore w:val="0"/>
        <w:widowControl w:val="0"/>
        <w:kinsoku/>
        <w:wordWrap/>
        <w:overflowPunct/>
        <w:topLinePunct w:val="0"/>
        <w:bidi w:val="0"/>
        <w:snapToGrid/>
        <w:spacing w:line="580" w:lineRule="exact"/>
        <w:ind w:firstLine="640"/>
        <w:jc w:val="left"/>
        <w:textAlignment w:val="auto"/>
        <w:rPr>
          <w:rFonts w:hint="eastAsia"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仿宋_GB2312"/>
          <w:szCs w:val="32"/>
        </w:rPr>
      </w:pPr>
      <w:r>
        <w:rPr>
          <w:rFonts w:hint="eastAsia" w:ascii="仿宋_GB2312" w:hAnsi="仿宋" w:cs="宋体"/>
          <w:szCs w:val="32"/>
          <w:lang w:val="zh-CN"/>
        </w:rPr>
        <w:t>奖惩情况：</w:t>
      </w:r>
      <w:r>
        <w:rPr>
          <w:rFonts w:hint="eastAsia" w:ascii="仿宋_GB2312"/>
          <w:szCs w:val="32"/>
        </w:rPr>
        <w:t>该犯</w:t>
      </w:r>
      <w:r>
        <w:rPr>
          <w:rFonts w:hint="eastAsia" w:ascii="仿宋_GB2312"/>
          <w:szCs w:val="32"/>
          <w:lang w:eastAsia="zh-CN"/>
        </w:rPr>
        <w:t>考核</w:t>
      </w:r>
      <w:r>
        <w:rPr>
          <w:rFonts w:hint="eastAsia" w:ascii="仿宋_GB2312"/>
          <w:szCs w:val="32"/>
        </w:rPr>
        <w:t>期2017年9月11日至2024年9月，累计获</w:t>
      </w:r>
      <w:r>
        <w:rPr>
          <w:rFonts w:hint="eastAsia" w:ascii="仿宋_GB2312"/>
          <w:szCs w:val="32"/>
          <w:lang w:eastAsia="zh-CN"/>
        </w:rPr>
        <w:t>考核分</w:t>
      </w:r>
      <w:r>
        <w:rPr>
          <w:rFonts w:hint="eastAsia" w:ascii="仿宋_GB2312"/>
          <w:szCs w:val="32"/>
        </w:rPr>
        <w:t>7654分，表扬9次，物质奖励3次。考核期内违规5次，累计扣54分，无重大违规扣分。</w:t>
      </w:r>
    </w:p>
    <w:p>
      <w:pPr>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default" w:ascii="仿宋_GB2312" w:eastAsia="仿宋_GB2312"/>
          <w:szCs w:val="32"/>
          <w:lang w:val="en-US" w:eastAsia="zh-CN"/>
        </w:rPr>
      </w:pPr>
      <w:r>
        <w:rPr>
          <w:rFonts w:hint="eastAsia" w:ascii="仿宋_GB2312"/>
          <w:szCs w:val="32"/>
        </w:rPr>
        <w:t>原判财产性判项</w:t>
      </w:r>
      <w:r>
        <w:rPr>
          <w:rFonts w:hint="eastAsia" w:ascii="仿宋_GB2312"/>
          <w:szCs w:val="32"/>
          <w:lang w:eastAsia="zh-CN"/>
        </w:rPr>
        <w:t>已</w:t>
      </w:r>
      <w:r>
        <w:rPr>
          <w:rFonts w:hint="eastAsia" w:ascii="仿宋_GB2312"/>
          <w:szCs w:val="32"/>
        </w:rPr>
        <w:t>履行人民币1160元</w:t>
      </w:r>
      <w:r>
        <w:rPr>
          <w:rFonts w:hint="eastAsia" w:ascii="仿宋_GB2312"/>
          <w:szCs w:val="32"/>
          <w:lang w:eastAsia="zh-CN"/>
        </w:rPr>
        <w:t>，</w:t>
      </w:r>
      <w:r>
        <w:rPr>
          <w:rFonts w:hint="eastAsia" w:ascii="仿宋_GB2312" w:hAnsi="仿宋_GB2312" w:eastAsia="仿宋_GB2312" w:cs="仿宋_GB2312"/>
          <w:color w:val="auto"/>
          <w:szCs w:val="32"/>
        </w:rPr>
        <w:t>其中</w:t>
      </w:r>
      <w:r>
        <w:rPr>
          <w:rFonts w:hint="eastAsia" w:ascii="仿宋_GB2312" w:hAnsi="仿宋_GB2312" w:eastAsia="仿宋_GB2312" w:cs="仿宋_GB2312"/>
          <w:color w:val="auto"/>
          <w:szCs w:val="32"/>
          <w:lang w:val="en-US" w:eastAsia="zh-CN"/>
        </w:rPr>
        <w:t>本次提请</w:t>
      </w:r>
      <w:r>
        <w:rPr>
          <w:rFonts w:hint="eastAsia" w:ascii="仿宋_GB2312" w:hAnsi="仿宋_GB2312" w:eastAsia="仿宋_GB2312" w:cs="仿宋_GB2312"/>
          <w:color w:val="auto"/>
          <w:szCs w:val="32"/>
        </w:rPr>
        <w:t>向</w:t>
      </w:r>
      <w:r>
        <w:rPr>
          <w:rFonts w:hint="eastAsia" w:ascii="仿宋_GB2312" w:hAnsi="仿宋_GB2312" w:cs="仿宋_GB2312"/>
          <w:color w:val="auto"/>
          <w:szCs w:val="32"/>
          <w:lang w:eastAsia="zh-CN"/>
        </w:rPr>
        <w:t>漳州市中级人民</w:t>
      </w:r>
      <w:r>
        <w:rPr>
          <w:rFonts w:hint="eastAsia" w:ascii="仿宋_GB2312" w:hAnsi="仿宋_GB2312" w:eastAsia="仿宋_GB2312" w:cs="仿宋_GB2312"/>
          <w:color w:val="auto"/>
          <w:szCs w:val="32"/>
        </w:rPr>
        <w:t>法院缴纳赔偿款人民币</w:t>
      </w:r>
      <w:r>
        <w:rPr>
          <w:rFonts w:hint="eastAsia" w:ascii="仿宋_GB2312" w:hAnsi="仿宋_GB2312" w:cs="仿宋_GB2312"/>
          <w:color w:val="auto"/>
          <w:szCs w:val="32"/>
          <w:lang w:val="en-US" w:eastAsia="zh-CN"/>
        </w:rPr>
        <w:t>160</w:t>
      </w:r>
      <w:r>
        <w:rPr>
          <w:rFonts w:hint="eastAsia" w:ascii="仿宋_GB2312" w:hAnsi="仿宋_GB2312" w:eastAsia="仿宋_GB2312" w:cs="仿宋_GB2312"/>
          <w:color w:val="auto"/>
          <w:szCs w:val="32"/>
        </w:rPr>
        <w:t>元，向</w:t>
      </w:r>
      <w:r>
        <w:rPr>
          <w:rFonts w:hint="eastAsia" w:ascii="仿宋_GB2312" w:hAnsi="仿宋_GB2312" w:cs="仿宋_GB2312"/>
          <w:color w:val="auto"/>
          <w:szCs w:val="32"/>
          <w:lang w:eastAsia="zh-CN"/>
        </w:rPr>
        <w:t>永春县人民</w:t>
      </w:r>
      <w:r>
        <w:rPr>
          <w:rFonts w:hint="eastAsia" w:ascii="仿宋_GB2312" w:hAnsi="仿宋_GB2312" w:eastAsia="仿宋_GB2312" w:cs="仿宋_GB2312"/>
          <w:color w:val="auto"/>
          <w:szCs w:val="32"/>
        </w:rPr>
        <w:t>法院缴纳赔偿款人民币</w:t>
      </w:r>
      <w:r>
        <w:rPr>
          <w:rFonts w:hint="eastAsia" w:ascii="仿宋_GB2312" w:hAnsi="仿宋_GB2312" w:cs="仿宋_GB2312"/>
          <w:color w:val="auto"/>
          <w:szCs w:val="32"/>
          <w:lang w:val="en-US" w:eastAsia="zh-CN"/>
        </w:rPr>
        <w:t>1000</w:t>
      </w:r>
      <w:r>
        <w:rPr>
          <w:rFonts w:hint="eastAsia" w:ascii="仿宋_GB2312" w:hAnsi="仿宋_GB2312" w:eastAsia="仿宋_GB2312" w:cs="仿宋_GB2312"/>
          <w:color w:val="auto"/>
          <w:szCs w:val="32"/>
        </w:rPr>
        <w:t>元</w:t>
      </w:r>
      <w:r>
        <w:rPr>
          <w:rFonts w:hint="eastAsia" w:ascii="仿宋_GB2312"/>
          <w:szCs w:val="32"/>
        </w:rPr>
        <w:t>。该犯考核期月均消费</w:t>
      </w:r>
      <w:r>
        <w:rPr>
          <w:rFonts w:hint="eastAsia" w:ascii="仿宋_GB2312"/>
          <w:szCs w:val="32"/>
          <w:lang w:val="en-US" w:eastAsia="zh-CN"/>
        </w:rPr>
        <w:t>99.97</w:t>
      </w:r>
      <w:r>
        <w:rPr>
          <w:rFonts w:hint="eastAsia" w:ascii="仿宋_GB2312"/>
          <w:szCs w:val="32"/>
        </w:rPr>
        <w:t>元（不包括购买药品、报刊书籍费用），帐户可用余额人民币</w:t>
      </w:r>
      <w:r>
        <w:rPr>
          <w:rFonts w:hint="eastAsia" w:ascii="仿宋_GB2312"/>
          <w:szCs w:val="32"/>
          <w:lang w:val="en-US" w:eastAsia="zh-CN"/>
        </w:rPr>
        <w:t>290.07</w:t>
      </w:r>
      <w:r>
        <w:rPr>
          <w:rFonts w:hint="eastAsia" w:ascii="仿宋_GB2312"/>
          <w:szCs w:val="32"/>
        </w:rPr>
        <w:t>元。</w:t>
      </w:r>
      <w:r>
        <w:rPr>
          <w:rFonts w:hint="eastAsia" w:ascii="仿宋_GB2312"/>
          <w:szCs w:val="32"/>
          <w:lang w:val="en-US" w:eastAsia="zh-CN"/>
        </w:rPr>
        <w:t>2024年10月24日，福建省永春县人民法院关于罪犯陈清安财产性判项履行情况的说明中载明：判决生效后，本院已于2018年5月23日立案执行，执行案号：（2018）闽0525执1157号，本案现已尚未发现被执行人有其他可供执行财产，本案已终结本次执行序。</w:t>
      </w:r>
    </w:p>
    <w:p>
      <w:pPr>
        <w:keepNext w:val="0"/>
        <w:keepLines w:val="0"/>
        <w:pageBreakBefore w:val="0"/>
        <w:widowControl w:val="0"/>
        <w:kinsoku/>
        <w:wordWrap/>
        <w:overflowPunct/>
        <w:topLinePunct w:val="0"/>
        <w:bidi w:val="0"/>
        <w:snapToGrid/>
        <w:spacing w:line="580" w:lineRule="exact"/>
        <w:ind w:firstLine="640" w:firstLineChars="200"/>
        <w:jc w:val="left"/>
        <w:textAlignment w:val="auto"/>
        <w:rPr>
          <w:szCs w:val="32"/>
        </w:rPr>
      </w:pPr>
      <w:r>
        <w:rPr>
          <w:rFonts w:hint="eastAsia" w:ascii="仿宋_GB2312"/>
          <w:szCs w:val="32"/>
        </w:rPr>
        <w:t>本案于</w:t>
      </w:r>
      <w:r>
        <w:rPr>
          <w:rFonts w:hint="eastAsia" w:ascii="仿宋_GB2312" w:hAnsi="仿宋_GB2312" w:cs="仿宋_GB2312"/>
          <w:szCs w:val="32"/>
          <w:lang w:val="en-US" w:eastAsia="zh-CN"/>
        </w:rPr>
        <w:t>2024</w:t>
      </w:r>
      <w:r>
        <w:rPr>
          <w:rFonts w:hint="eastAsia" w:ascii="仿宋_GB2312" w:hAnsi="仿宋_GB2312" w:cs="仿宋_GB2312"/>
          <w:szCs w:val="32"/>
        </w:rPr>
        <w:t>年</w:t>
      </w:r>
      <w:r>
        <w:rPr>
          <w:rFonts w:hint="eastAsia" w:ascii="仿宋_GB2312" w:hAnsi="仿宋_GB2312" w:cs="仿宋_GB2312"/>
          <w:szCs w:val="32"/>
          <w:lang w:val="en-US" w:eastAsia="zh-CN"/>
        </w:rPr>
        <w:t>12</w:t>
      </w:r>
      <w:r>
        <w:rPr>
          <w:rFonts w:hint="eastAsia" w:ascii="仿宋_GB2312" w:hAnsi="仿宋_GB2312" w:cs="仿宋_GB2312"/>
          <w:szCs w:val="32"/>
        </w:rPr>
        <w:t>月</w:t>
      </w:r>
      <w:r>
        <w:rPr>
          <w:rFonts w:hint="eastAsia" w:ascii="仿宋_GB2312" w:hAnsi="仿宋_GB2312" w:cs="仿宋_GB2312"/>
          <w:szCs w:val="32"/>
          <w:lang w:val="en-US" w:eastAsia="zh-CN"/>
        </w:rPr>
        <w:t>20</w:t>
      </w:r>
      <w:r>
        <w:rPr>
          <w:rFonts w:hint="eastAsia" w:ascii="仿宋_GB2312" w:hAnsi="仿宋_GB2312" w:cs="仿宋_GB2312"/>
          <w:szCs w:val="32"/>
        </w:rPr>
        <w:t>日至</w:t>
      </w:r>
      <w:r>
        <w:rPr>
          <w:rFonts w:hint="eastAsia" w:ascii="仿宋_GB2312" w:hAnsi="仿宋_GB2312" w:cs="仿宋_GB2312"/>
          <w:szCs w:val="32"/>
          <w:lang w:val="en-US" w:eastAsia="zh-CN"/>
        </w:rPr>
        <w:t>2024</w:t>
      </w:r>
      <w:r>
        <w:rPr>
          <w:rFonts w:hint="eastAsia" w:ascii="仿宋_GB2312" w:hAnsi="仿宋_GB2312" w:cs="仿宋_GB2312"/>
          <w:szCs w:val="32"/>
        </w:rPr>
        <w:t>年</w:t>
      </w:r>
      <w:r>
        <w:rPr>
          <w:rFonts w:hint="eastAsia" w:ascii="仿宋_GB2312" w:hAnsi="仿宋_GB2312" w:cs="仿宋_GB2312"/>
          <w:szCs w:val="32"/>
          <w:lang w:val="en-US" w:eastAsia="zh-CN"/>
        </w:rPr>
        <w:t>12</w:t>
      </w:r>
      <w:r>
        <w:rPr>
          <w:rFonts w:hint="eastAsia" w:ascii="仿宋_GB2312" w:hAnsi="仿宋_GB2312" w:cs="仿宋_GB2312"/>
          <w:szCs w:val="32"/>
        </w:rPr>
        <w:t>月</w:t>
      </w:r>
      <w:r>
        <w:rPr>
          <w:rFonts w:hint="eastAsia" w:ascii="仿宋_GB2312" w:hAnsi="仿宋_GB2312" w:cs="仿宋_GB2312"/>
          <w:szCs w:val="32"/>
          <w:lang w:val="en-US" w:eastAsia="zh-CN"/>
        </w:rPr>
        <w:t>26</w:t>
      </w:r>
      <w:r>
        <w:rPr>
          <w:rFonts w:hint="eastAsia" w:ascii="仿宋_GB2312" w:hAnsi="仿宋_GB2312" w:cs="仿宋_GB2312"/>
          <w:szCs w:val="32"/>
        </w:rPr>
        <w:t>日</w:t>
      </w:r>
      <w:r>
        <w:rPr>
          <w:rFonts w:hint="eastAsia" w:ascii="仿宋_GB2312"/>
          <w:szCs w:val="32"/>
        </w:rPr>
        <w:t>在狱内公示未收到不同意见。</w:t>
      </w:r>
    </w:p>
    <w:p>
      <w:pPr>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仿宋_GB2312" w:hAnsi="Times New Roman" w:cs="Times New Roman"/>
          <w:szCs w:val="32"/>
        </w:rPr>
      </w:pPr>
      <w:r>
        <w:rPr>
          <w:rFonts w:hint="eastAsia" w:ascii="仿宋_GB2312" w:hAnsi="Times New Roman" w:cs="Times New Roman"/>
          <w:szCs w:val="32"/>
        </w:rPr>
        <w:t>因此，依照《中华人民共和国刑法》第五十七条、第七十八条《中华人民共和国刑事诉讼法》第二百七十三条第二款和《中华人民共和国监狱法》第二十九条规定，建议对罪犯</w:t>
      </w:r>
      <w:r>
        <w:rPr>
          <w:rFonts w:hint="eastAsia" w:ascii="仿宋_GB2312" w:hAnsi="Times New Roman" w:cs="Times New Roman"/>
          <w:szCs w:val="32"/>
          <w:lang w:eastAsia="zh-CN"/>
        </w:rPr>
        <w:t>陈清安</w:t>
      </w:r>
      <w:r>
        <w:rPr>
          <w:rFonts w:hint="eastAsia" w:ascii="仿宋_GB2312" w:hAnsi="Times New Roman" w:cs="Times New Roman"/>
          <w:szCs w:val="32"/>
        </w:rPr>
        <w:t>减为有期徒刑二十二年，剥夺政治权利改为十年。特提请你院审理裁定。</w:t>
      </w:r>
    </w:p>
    <w:p>
      <w:pPr>
        <w:pStyle w:val="2"/>
        <w:keepNext w:val="0"/>
        <w:keepLines w:val="0"/>
        <w:pageBreakBefore w:val="0"/>
        <w:widowControl w:val="0"/>
        <w:kinsoku/>
        <w:wordWrap/>
        <w:overflowPunct/>
        <w:topLinePunct w:val="0"/>
        <w:bidi w:val="0"/>
        <w:snapToGrid/>
        <w:spacing w:line="580" w:lineRule="exact"/>
        <w:ind w:right="-48" w:rightChars="-15" w:firstLine="640" w:firstLineChars="200"/>
        <w:jc w:val="left"/>
        <w:textAlignment w:val="auto"/>
        <w:rPr>
          <w:szCs w:val="32"/>
        </w:rPr>
      </w:pPr>
      <w:r>
        <w:rPr>
          <w:rFonts w:hint="eastAsia"/>
          <w:szCs w:val="32"/>
        </w:rPr>
        <w:t>此致</w:t>
      </w:r>
    </w:p>
    <w:p>
      <w:pPr>
        <w:pStyle w:val="9"/>
        <w:keepNext w:val="0"/>
        <w:keepLines w:val="0"/>
        <w:pageBreakBefore w:val="0"/>
        <w:widowControl w:val="0"/>
        <w:kinsoku/>
        <w:wordWrap/>
        <w:overflowPunct/>
        <w:topLinePunct w:val="0"/>
        <w:bidi w:val="0"/>
        <w:snapToGrid/>
        <w:spacing w:line="580" w:lineRule="exact"/>
        <w:ind w:right="-48" w:rightChars="-15" w:firstLine="0" w:firstLineChars="0"/>
        <w:jc w:val="left"/>
        <w:textAlignment w:val="auto"/>
        <w:rPr>
          <w:szCs w:val="32"/>
        </w:rPr>
      </w:pPr>
      <w:r>
        <w:rPr>
          <w:rFonts w:hint="eastAsia"/>
          <w:szCs w:val="32"/>
        </w:rPr>
        <w:t>福建省高级人民法院</w:t>
      </w:r>
    </w:p>
    <w:p>
      <w:pPr>
        <w:pStyle w:val="9"/>
        <w:keepNext w:val="0"/>
        <w:keepLines w:val="0"/>
        <w:pageBreakBefore w:val="0"/>
        <w:widowControl w:val="0"/>
        <w:kinsoku/>
        <w:wordWrap/>
        <w:overflowPunct/>
        <w:topLinePunct w:val="0"/>
        <w:bidi w:val="0"/>
        <w:snapToGrid/>
        <w:spacing w:line="580" w:lineRule="exact"/>
        <w:ind w:left="640" w:firstLine="0" w:firstLineChars="0"/>
        <w:jc w:val="left"/>
        <w:textAlignment w:val="auto"/>
        <w:rPr>
          <w:rFonts w:cs="仿宋_GB2312"/>
          <w:szCs w:val="32"/>
        </w:rPr>
      </w:pPr>
    </w:p>
    <w:p>
      <w:pPr>
        <w:pStyle w:val="9"/>
        <w:keepNext w:val="0"/>
        <w:keepLines w:val="0"/>
        <w:pageBreakBefore w:val="0"/>
        <w:widowControl w:val="0"/>
        <w:kinsoku/>
        <w:wordWrap/>
        <w:overflowPunct/>
        <w:topLinePunct w:val="0"/>
        <w:bidi w:val="0"/>
        <w:snapToGrid/>
        <w:spacing w:line="580" w:lineRule="exact"/>
        <w:ind w:left="640" w:firstLine="0" w:firstLineChars="0"/>
        <w:jc w:val="left"/>
        <w:textAlignment w:val="auto"/>
        <w:rPr>
          <w:rFonts w:cs="仿宋_GB2312"/>
          <w:szCs w:val="32"/>
        </w:rPr>
      </w:pPr>
      <w:r>
        <w:rPr>
          <w:rFonts w:hint="eastAsia" w:cs="仿宋_GB2312"/>
          <w:szCs w:val="32"/>
        </w:rPr>
        <w:t>附件：⒈罪犯陈清安卷宗</w:t>
      </w:r>
      <w:r>
        <w:rPr>
          <w:rFonts w:hint="eastAsia" w:cs="仿宋_GB2312"/>
          <w:szCs w:val="32"/>
          <w:lang w:eastAsia="zh-CN"/>
        </w:rPr>
        <w:t>二</w:t>
      </w:r>
      <w:r>
        <w:rPr>
          <w:rFonts w:hint="eastAsia" w:cs="仿宋_GB2312"/>
          <w:szCs w:val="32"/>
        </w:rPr>
        <w:t>册</w:t>
      </w:r>
    </w:p>
    <w:p>
      <w:pPr>
        <w:pStyle w:val="9"/>
        <w:keepNext w:val="0"/>
        <w:keepLines w:val="0"/>
        <w:pageBreakBefore w:val="0"/>
        <w:widowControl w:val="0"/>
        <w:kinsoku/>
        <w:wordWrap/>
        <w:overflowPunct/>
        <w:topLinePunct w:val="0"/>
        <w:bidi w:val="0"/>
        <w:snapToGrid/>
        <w:spacing w:line="580" w:lineRule="exact"/>
        <w:ind w:left="640" w:right="-48" w:rightChars="-15" w:firstLine="960" w:firstLineChars="300"/>
        <w:jc w:val="left"/>
        <w:textAlignment w:val="auto"/>
        <w:rPr>
          <w:rFonts w:cs="仿宋_GB2312"/>
          <w:szCs w:val="32"/>
        </w:rPr>
      </w:pPr>
      <w:r>
        <w:rPr>
          <w:rFonts w:hint="eastAsia" w:cs="仿宋_GB2312"/>
          <w:szCs w:val="32"/>
        </w:rPr>
        <w:t>⒉减刑建议书</w:t>
      </w:r>
      <w:r>
        <w:rPr>
          <w:rFonts w:hint="eastAsia" w:cs="仿宋_GB2312"/>
          <w:szCs w:val="32"/>
          <w:lang w:eastAsia="zh-CN"/>
        </w:rPr>
        <w:t>五</w:t>
      </w:r>
      <w:r>
        <w:rPr>
          <w:rFonts w:hint="eastAsia" w:cs="仿宋_GB2312"/>
          <w:szCs w:val="32"/>
        </w:rPr>
        <w:t>份</w:t>
      </w:r>
    </w:p>
    <w:p>
      <w:pPr>
        <w:pStyle w:val="2"/>
        <w:keepNext w:val="0"/>
        <w:keepLines w:val="0"/>
        <w:pageBreakBefore w:val="0"/>
        <w:widowControl w:val="0"/>
        <w:kinsoku/>
        <w:wordWrap/>
        <w:overflowPunct/>
        <w:topLinePunct w:val="0"/>
        <w:bidi w:val="0"/>
        <w:snapToGrid/>
        <w:spacing w:line="580" w:lineRule="exact"/>
        <w:ind w:left="640" w:right="-48" w:rightChars="-15"/>
        <w:jc w:val="left"/>
        <w:textAlignment w:val="auto"/>
        <w:rPr>
          <w:szCs w:val="32"/>
        </w:rPr>
      </w:pPr>
    </w:p>
    <w:p>
      <w:pPr>
        <w:pStyle w:val="2"/>
        <w:keepNext w:val="0"/>
        <w:keepLines w:val="0"/>
        <w:pageBreakBefore w:val="0"/>
        <w:widowControl w:val="0"/>
        <w:kinsoku/>
        <w:wordWrap/>
        <w:overflowPunct/>
        <w:topLinePunct w:val="0"/>
        <w:bidi w:val="0"/>
        <w:snapToGrid/>
        <w:spacing w:line="580" w:lineRule="exact"/>
        <w:ind w:right="-14" w:rightChars="0" w:firstLine="4800" w:firstLineChars="1500"/>
        <w:jc w:val="left"/>
        <w:textAlignment w:val="auto"/>
        <w:rPr>
          <w:szCs w:val="32"/>
        </w:rPr>
      </w:pPr>
      <w:r>
        <w:rPr>
          <w:rFonts w:hint="eastAsia"/>
          <w:szCs w:val="32"/>
        </w:rPr>
        <w:t>福建省漳州监狱</w:t>
      </w:r>
    </w:p>
    <w:p>
      <w:pPr>
        <w:keepNext w:val="0"/>
        <w:keepLines w:val="0"/>
        <w:pageBreakBefore w:val="0"/>
        <w:widowControl w:val="0"/>
        <w:kinsoku/>
        <w:wordWrap/>
        <w:overflowPunct/>
        <w:topLinePunct w:val="0"/>
        <w:bidi w:val="0"/>
        <w:snapToGrid/>
        <w:spacing w:line="580" w:lineRule="exact"/>
        <w:ind w:firstLine="4800" w:firstLineChars="1500"/>
        <w:jc w:val="left"/>
        <w:textAlignment w:val="auto"/>
        <w:rPr>
          <w:rFonts w:hint="eastAsia" w:eastAsia="楷体_GB2312" w:cs="楷体_GB2312"/>
          <w:szCs w:val="32"/>
          <w:lang w:eastAsia="zh-CN"/>
        </w:rPr>
      </w:pPr>
      <w:r>
        <w:rPr>
          <w:rFonts w:hint="eastAsia"/>
          <w:szCs w:val="32"/>
        </w:rPr>
        <w:t>2024年1</w:t>
      </w:r>
      <w:r>
        <w:rPr>
          <w:rFonts w:hint="eastAsia"/>
          <w:szCs w:val="32"/>
          <w:lang w:val="en-US" w:eastAsia="zh-CN"/>
        </w:rPr>
        <w:t>2</w:t>
      </w:r>
      <w:r>
        <w:rPr>
          <w:rFonts w:hint="eastAsia"/>
          <w:szCs w:val="32"/>
        </w:rPr>
        <w:t>月3</w:t>
      </w:r>
      <w:r>
        <w:rPr>
          <w:rFonts w:hint="eastAsia"/>
          <w:szCs w:val="32"/>
          <w:lang w:val="en-US" w:eastAsia="zh-CN"/>
        </w:rPr>
        <w:t>0</w:t>
      </w:r>
      <w:r>
        <w:rPr>
          <w:rFonts w:hint="eastAsia"/>
          <w:szCs w:val="32"/>
        </w:rPr>
        <w:t>日</w:t>
      </w:r>
    </w:p>
    <w:p>
      <w:pPr>
        <w:spacing w:line="600" w:lineRule="exact"/>
        <w:ind w:right="640"/>
        <w:rPr>
          <w:rFonts w:hint="eastAsia" w:ascii="仿宋_GB2312" w:hAnsi="仿宋_GB2312" w:eastAsia="仿宋_GB2312" w:cs="仿宋_GB231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C00144"/>
    <w:rsid w:val="00C05381"/>
    <w:rsid w:val="00C1652D"/>
    <w:rsid w:val="00C1692F"/>
    <w:rsid w:val="00CC5737"/>
    <w:rsid w:val="00D07B7A"/>
    <w:rsid w:val="00D81DD2"/>
    <w:rsid w:val="00E0645B"/>
    <w:rsid w:val="00E25738"/>
    <w:rsid w:val="00E71278"/>
    <w:rsid w:val="00EB3B84"/>
    <w:rsid w:val="00EE4C5B"/>
    <w:rsid w:val="00FE4A02"/>
    <w:rsid w:val="078C6784"/>
    <w:rsid w:val="0B032DBB"/>
    <w:rsid w:val="0CF530CB"/>
    <w:rsid w:val="0E9D39B7"/>
    <w:rsid w:val="0EEF0183"/>
    <w:rsid w:val="1C595CF1"/>
    <w:rsid w:val="1D453D13"/>
    <w:rsid w:val="23212818"/>
    <w:rsid w:val="2C3550D4"/>
    <w:rsid w:val="2EAF0314"/>
    <w:rsid w:val="317C2C76"/>
    <w:rsid w:val="3B02271A"/>
    <w:rsid w:val="3C835306"/>
    <w:rsid w:val="3D42560E"/>
    <w:rsid w:val="44B71804"/>
    <w:rsid w:val="496D5C2E"/>
    <w:rsid w:val="4A024AA2"/>
    <w:rsid w:val="4B745E6C"/>
    <w:rsid w:val="4B897A7D"/>
    <w:rsid w:val="50FF64A6"/>
    <w:rsid w:val="59C11342"/>
    <w:rsid w:val="622C03DE"/>
    <w:rsid w:val="68DF072D"/>
    <w:rsid w:val="6A0A5681"/>
    <w:rsid w:val="6BE50912"/>
    <w:rsid w:val="6FFD5DDE"/>
    <w:rsid w:val="72210150"/>
    <w:rsid w:val="79BB7B32"/>
    <w:rsid w:val="7BAC215F"/>
    <w:rsid w:val="7CF73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99"/>
    <w:rPr>
      <w:rFonts w:ascii="Times New Roman" w:hAnsi="Times New Roman"/>
    </w:r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4">
    <w:name w:val="header"/>
    <w:basedOn w:val="1"/>
    <w:link w:val="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qFormat/>
    <w:uiPriority w:val="0"/>
    <w:rPr>
      <w:sz w:val="18"/>
      <w:szCs w:val="18"/>
    </w:rPr>
  </w:style>
  <w:style w:type="character" w:customStyle="1" w:styleId="8">
    <w:name w:val="页脚 Char"/>
    <w:basedOn w:val="6"/>
    <w:link w:val="3"/>
    <w:semiHidden/>
    <w:qFormat/>
    <w:uiPriority w:val="99"/>
    <w:rPr>
      <w:sz w:val="18"/>
      <w:szCs w:val="18"/>
    </w:rPr>
  </w:style>
  <w:style w:type="paragraph" w:customStyle="1" w:styleId="9">
    <w:name w:val="列表段落1"/>
    <w:basedOn w:val="1"/>
    <w:qFormat/>
    <w:uiPriority w:val="99"/>
    <w:pPr>
      <w:ind w:firstLine="420" w:firstLineChars="200"/>
    </w:pPr>
    <w:rPr>
      <w:rFonts w:ascii="Times New Roman" w:hAnsi="Times New Roman"/>
    </w:rPr>
  </w:style>
  <w:style w:type="character" w:customStyle="1" w:styleId="10">
    <w:name w:val="称呼 Char"/>
    <w:basedOn w:val="6"/>
    <w:link w:val="2"/>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14</TotalTime>
  <ScaleCrop>false</ScaleCrop>
  <LinksUpToDate>false</LinksUpToDate>
  <CharactersWithSpaces>1056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2024-02-22T07:00:00Z</dcterms:created>
  <dc:creator>Administrator</dc:creator>
  <cp:lastModifiedBy>Administrator</cp:lastModifiedBy>
  <cp:lastPrinted>2024-09-09T08:16:00Z</cp:lastPrinted>
  <dcterms:modified xsi:type="dcterms:W3CDTF">2025-01-02T06:47:32Z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60A6E46C6C414CF998BADBF1EE85BE0B</vt:lpwstr>
  </property>
</Properties>
</file>