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snapToGrid w:val="0"/>
        <w:spacing w:line="430" w:lineRule="exact"/>
        <w:jc w:val="center"/>
        <w:textAlignment w:val="auto"/>
        <w:rPr>
          <w:rFonts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福建省</w:t>
      </w:r>
      <w:r>
        <w:rPr>
          <w:rFonts w:hint="eastAsia" w:ascii="方正小标宋简体" w:hAnsi="方正小标宋简体" w:eastAsia="方正小标宋简体" w:cs="方正小标宋简体"/>
          <w:color w:val="auto"/>
          <w:sz w:val="44"/>
          <w:szCs w:val="44"/>
          <w:lang w:eastAsia="zh-CN"/>
        </w:rPr>
        <w:t>漳州</w:t>
      </w:r>
      <w:r>
        <w:rPr>
          <w:rFonts w:hint="eastAsia" w:ascii="方正小标宋简体" w:hAnsi="方正小标宋简体" w:eastAsia="方正小标宋简体" w:cs="方正小标宋简体"/>
          <w:color w:val="auto"/>
          <w:sz w:val="44"/>
          <w:szCs w:val="44"/>
        </w:rPr>
        <w:t>监狱</w:t>
      </w:r>
    </w:p>
    <w:p>
      <w:pPr>
        <w:keepNext w:val="0"/>
        <w:keepLines w:val="0"/>
        <w:pageBreakBefore w:val="0"/>
        <w:widowControl w:val="0"/>
        <w:kinsoku/>
        <w:wordWrap/>
        <w:overflowPunct/>
        <w:topLinePunct w:val="0"/>
        <w:bidi w:val="0"/>
        <w:snapToGrid w:val="0"/>
        <w:spacing w:line="430" w:lineRule="exact"/>
        <w:jc w:val="center"/>
        <w:textAlignment w:val="auto"/>
        <w:rPr>
          <w:rFonts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提请减刑建议书</w:t>
      </w:r>
    </w:p>
    <w:p>
      <w:pPr>
        <w:pStyle w:val="11"/>
        <w:keepNext w:val="0"/>
        <w:keepLines w:val="0"/>
        <w:pageBreakBefore w:val="0"/>
        <w:widowControl w:val="0"/>
        <w:kinsoku/>
        <w:wordWrap/>
        <w:overflowPunct/>
        <w:topLinePunct w:val="0"/>
        <w:bidi w:val="0"/>
        <w:spacing w:line="430" w:lineRule="exact"/>
        <w:ind w:left="640" w:right="320" w:firstLine="0" w:firstLineChars="0"/>
        <w:jc w:val="right"/>
        <w:textAlignment w:val="auto"/>
        <w:rPr>
          <w:rFonts w:eastAsia="楷体_GB2312" w:cs="楷体_GB2312"/>
          <w:color w:val="auto"/>
          <w:szCs w:val="32"/>
        </w:rPr>
      </w:pPr>
      <w:r>
        <w:rPr>
          <w:rFonts w:hint="eastAsia" w:eastAsia="楷体_GB2312" w:cs="楷体_GB2312"/>
          <w:color w:val="auto"/>
          <w:szCs w:val="32"/>
        </w:rPr>
        <w:t>〔</w:t>
      </w:r>
      <w:r>
        <w:rPr>
          <w:rFonts w:ascii="Times New Roman" w:hAnsi="Times New Roman" w:eastAsia="楷体_GB2312" w:cs="楷体_GB2312"/>
          <w:color w:val="auto"/>
          <w:szCs w:val="32"/>
        </w:rPr>
        <w:t>20</w:t>
      </w:r>
      <w:r>
        <w:rPr>
          <w:rFonts w:hint="eastAsia" w:eastAsia="楷体_GB2312"/>
          <w:color w:val="auto"/>
          <w:szCs w:val="32"/>
          <w:lang w:val="en-US" w:eastAsia="zh-CN"/>
        </w:rPr>
        <w:t>25</w:t>
      </w:r>
      <w:r>
        <w:rPr>
          <w:rFonts w:hint="eastAsia" w:eastAsia="楷体_GB2312" w:cs="楷体_GB2312"/>
          <w:color w:val="auto"/>
          <w:szCs w:val="32"/>
        </w:rPr>
        <w:t>〕闽</w:t>
      </w:r>
      <w:r>
        <w:rPr>
          <w:rFonts w:hint="eastAsia" w:eastAsia="楷体_GB2312" w:cs="楷体_GB2312"/>
          <w:color w:val="auto"/>
          <w:szCs w:val="32"/>
          <w:lang w:val="en-US" w:eastAsia="zh-CN"/>
        </w:rPr>
        <w:t>漳</w:t>
      </w:r>
      <w:r>
        <w:rPr>
          <w:rFonts w:hint="eastAsia" w:eastAsia="楷体_GB2312" w:cs="楷体_GB2312"/>
          <w:color w:val="auto"/>
          <w:szCs w:val="32"/>
        </w:rPr>
        <w:t>狱减字第</w:t>
      </w:r>
      <w:r>
        <w:rPr>
          <w:rFonts w:hint="eastAsia" w:eastAsia="楷体_GB2312"/>
          <w:color w:val="auto"/>
          <w:szCs w:val="32"/>
          <w:lang w:val="en-US" w:eastAsia="zh-CN"/>
        </w:rPr>
        <w:t>19</w:t>
      </w:r>
      <w:r>
        <w:rPr>
          <w:rFonts w:hint="eastAsia" w:eastAsia="楷体_GB2312" w:cs="楷体_GB2312"/>
          <w:color w:val="auto"/>
          <w:szCs w:val="32"/>
        </w:rPr>
        <w:t>号</w:t>
      </w:r>
    </w:p>
    <w:p>
      <w:pPr>
        <w:pStyle w:val="11"/>
        <w:keepNext w:val="0"/>
        <w:keepLines w:val="0"/>
        <w:pageBreakBefore w:val="0"/>
        <w:widowControl w:val="0"/>
        <w:kinsoku/>
        <w:wordWrap/>
        <w:overflowPunct/>
        <w:topLinePunct w:val="0"/>
        <w:bidi w:val="0"/>
        <w:spacing w:line="430" w:lineRule="exact"/>
        <w:ind w:left="640" w:right="-48" w:rightChars="-15" w:firstLine="0" w:firstLineChars="0"/>
        <w:jc w:val="both"/>
        <w:textAlignment w:val="auto"/>
        <w:rPr>
          <w:rFonts w:ascii="仿宋_GB2312"/>
          <w:b/>
          <w:bCs/>
          <w:color w:val="auto"/>
          <w:sz w:val="28"/>
        </w:rPr>
      </w:pPr>
    </w:p>
    <w:p>
      <w:pPr>
        <w:keepNext w:val="0"/>
        <w:keepLines w:val="0"/>
        <w:pageBreakBefore w:val="0"/>
        <w:widowControl w:val="0"/>
        <w:kinsoku/>
        <w:wordWrap/>
        <w:overflowPunct/>
        <w:topLinePunct w:val="0"/>
        <w:bidi w:val="0"/>
        <w:snapToGrid/>
        <w:spacing w:line="420" w:lineRule="exact"/>
        <w:ind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cs="仿宋_GB2312"/>
          <w:color w:val="auto"/>
          <w:szCs w:val="32"/>
          <w:lang w:eastAsia="zh-CN"/>
        </w:rPr>
        <w:t>罪犯</w:t>
      </w:r>
      <w:r>
        <w:rPr>
          <w:rFonts w:hint="eastAsia" w:ascii="仿宋_GB2312" w:hAnsi="仿宋_GB2312" w:cs="仿宋_GB2312"/>
          <w:color w:val="auto"/>
          <w:szCs w:val="32"/>
          <w:lang w:val="en-US" w:eastAsia="zh-CN"/>
        </w:rPr>
        <w:t>卢兴千，男，1969</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8</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7</w:t>
      </w:r>
      <w:r>
        <w:rPr>
          <w:rFonts w:hint="eastAsia" w:ascii="仿宋_GB2312" w:hAnsi="仿宋_GB2312" w:eastAsia="仿宋_GB2312" w:cs="仿宋_GB2312"/>
          <w:color w:val="auto"/>
          <w:szCs w:val="32"/>
        </w:rPr>
        <w:t>日出生，</w:t>
      </w:r>
      <w:r>
        <w:rPr>
          <w:rFonts w:hint="eastAsia" w:ascii="仿宋_GB2312" w:hAnsi="仿宋_GB2312" w:cs="仿宋_GB2312"/>
          <w:color w:val="auto"/>
          <w:szCs w:val="32"/>
          <w:lang w:val="en-US" w:eastAsia="zh-CN"/>
        </w:rPr>
        <w:t>汉</w:t>
      </w:r>
      <w:r>
        <w:rPr>
          <w:rFonts w:hint="eastAsia" w:ascii="仿宋_GB2312" w:hAnsi="仿宋_GB2312" w:eastAsia="仿宋_GB2312" w:cs="仿宋_GB2312"/>
          <w:color w:val="auto"/>
          <w:szCs w:val="32"/>
        </w:rPr>
        <w:t>族，</w:t>
      </w:r>
      <w:r>
        <w:rPr>
          <w:rFonts w:hint="eastAsia" w:ascii="仿宋_GB2312" w:hAnsi="仿宋_GB2312" w:cs="仿宋_GB2312"/>
          <w:color w:val="auto"/>
          <w:szCs w:val="32"/>
          <w:lang w:val="en-US" w:eastAsia="zh-CN"/>
        </w:rPr>
        <w:t>小学文化</w:t>
      </w:r>
      <w:r>
        <w:rPr>
          <w:rFonts w:hint="eastAsia" w:ascii="仿宋_GB2312" w:hAnsi="仿宋_GB2312" w:eastAsia="仿宋_GB2312" w:cs="仿宋_GB2312"/>
          <w:color w:val="auto"/>
          <w:szCs w:val="32"/>
          <w:lang w:val="en-US" w:eastAsia="zh-CN"/>
        </w:rPr>
        <w:t>，</w:t>
      </w:r>
      <w:r>
        <w:rPr>
          <w:rFonts w:hint="eastAsia" w:ascii="仿宋_GB2312" w:hAnsi="仿宋_GB2312" w:eastAsia="仿宋_GB2312" w:cs="仿宋_GB2312"/>
          <w:color w:val="auto"/>
          <w:szCs w:val="32"/>
        </w:rPr>
        <w:t>户籍所在地广东省惠来县</w:t>
      </w:r>
      <w:bookmarkStart w:id="0" w:name="_GoBack"/>
      <w:bookmarkEnd w:id="0"/>
      <w:r>
        <w:rPr>
          <w:rFonts w:hint="eastAsia" w:ascii="仿宋_GB2312" w:hAnsi="仿宋_GB2312" w:eastAsia="仿宋_GB2312" w:cs="仿宋_GB2312"/>
          <w:color w:val="auto"/>
          <w:szCs w:val="32"/>
        </w:rPr>
        <w:t>，捕前系</w:t>
      </w:r>
      <w:r>
        <w:rPr>
          <w:rFonts w:hint="eastAsia" w:ascii="仿宋_GB2312" w:hAnsi="仿宋_GB2312" w:cs="仿宋_GB2312"/>
          <w:color w:val="auto"/>
          <w:szCs w:val="32"/>
          <w:lang w:eastAsia="zh-CN"/>
        </w:rPr>
        <w:t>务工</w:t>
      </w:r>
      <w:r>
        <w:rPr>
          <w:rFonts w:hint="eastAsia" w:ascii="仿宋_GB2312" w:hAnsi="仿宋_GB2312" w:eastAsia="仿宋_GB2312" w:cs="仿宋_GB2312"/>
          <w:color w:val="auto"/>
          <w:szCs w:val="32"/>
        </w:rPr>
        <w:t>。</w:t>
      </w:r>
    </w:p>
    <w:p>
      <w:pPr>
        <w:keepNext w:val="0"/>
        <w:keepLines w:val="0"/>
        <w:pageBreakBefore w:val="0"/>
        <w:widowControl w:val="0"/>
        <w:kinsoku/>
        <w:wordWrap/>
        <w:overflowPunct/>
        <w:topLinePunct w:val="0"/>
        <w:bidi w:val="0"/>
        <w:snapToGrid/>
        <w:spacing w:line="420" w:lineRule="exact"/>
        <w:ind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cs="仿宋_GB2312"/>
          <w:color w:val="auto"/>
          <w:szCs w:val="32"/>
          <w:lang w:eastAsia="zh-CN"/>
        </w:rPr>
        <w:t>福建省泉州市中级</w:t>
      </w:r>
      <w:r>
        <w:rPr>
          <w:rFonts w:hint="eastAsia" w:ascii="仿宋_GB2312" w:hAnsi="仿宋_GB2312" w:eastAsia="仿宋_GB2312" w:cs="仿宋_GB2312"/>
          <w:color w:val="auto"/>
          <w:szCs w:val="32"/>
        </w:rPr>
        <w:t>人民法院于</w:t>
      </w:r>
      <w:r>
        <w:rPr>
          <w:rFonts w:hint="eastAsia" w:ascii="仿宋_GB2312" w:hAnsi="仿宋_GB2312" w:cs="仿宋_GB2312"/>
          <w:color w:val="auto"/>
          <w:szCs w:val="32"/>
          <w:lang w:val="en-US" w:eastAsia="zh-CN"/>
        </w:rPr>
        <w:t>2013</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12</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13</w:t>
      </w:r>
      <w:r>
        <w:rPr>
          <w:rFonts w:hint="eastAsia" w:ascii="仿宋_GB2312" w:hAnsi="仿宋_GB2312" w:eastAsia="仿宋_GB2312" w:cs="仿宋_GB2312"/>
          <w:color w:val="auto"/>
          <w:szCs w:val="32"/>
        </w:rPr>
        <w:t>日作出（</w:t>
      </w:r>
      <w:r>
        <w:rPr>
          <w:rFonts w:hint="eastAsia" w:ascii="仿宋_GB2312" w:hAnsi="仿宋_GB2312" w:cs="仿宋_GB2312"/>
          <w:color w:val="auto"/>
          <w:szCs w:val="32"/>
          <w:lang w:val="en-US" w:eastAsia="zh-CN"/>
        </w:rPr>
        <w:t>2013</w:t>
      </w:r>
      <w:r>
        <w:rPr>
          <w:rFonts w:hint="eastAsia" w:ascii="仿宋_GB2312" w:hAnsi="仿宋_GB2312" w:eastAsia="仿宋_GB2312" w:cs="仿宋_GB2312"/>
          <w:color w:val="auto"/>
          <w:szCs w:val="32"/>
        </w:rPr>
        <w:t>）</w:t>
      </w:r>
      <w:r>
        <w:rPr>
          <w:rFonts w:hint="eastAsia" w:ascii="仿宋_GB2312" w:hAnsi="仿宋_GB2312" w:cs="仿宋_GB2312"/>
          <w:color w:val="auto"/>
          <w:szCs w:val="32"/>
          <w:lang w:eastAsia="zh-CN"/>
        </w:rPr>
        <w:t>泉</w:t>
      </w:r>
      <w:r>
        <w:rPr>
          <w:rFonts w:hint="eastAsia" w:ascii="仿宋_GB2312" w:hAnsi="仿宋_GB2312" w:eastAsia="仿宋_GB2312" w:cs="仿宋_GB2312"/>
          <w:color w:val="auto"/>
          <w:szCs w:val="32"/>
        </w:rPr>
        <w:t>刑</w:t>
      </w:r>
      <w:r>
        <w:rPr>
          <w:rFonts w:hint="eastAsia" w:ascii="仿宋_GB2312" w:hAnsi="仿宋_GB2312" w:cs="仿宋_GB2312"/>
          <w:color w:val="auto"/>
          <w:szCs w:val="32"/>
          <w:lang w:eastAsia="zh-CN"/>
        </w:rPr>
        <w:t>初字</w:t>
      </w:r>
      <w:r>
        <w:rPr>
          <w:rFonts w:hint="eastAsia" w:ascii="仿宋_GB2312" w:hAnsi="仿宋_GB2312" w:eastAsia="仿宋_GB2312" w:cs="仿宋_GB2312"/>
          <w:color w:val="auto"/>
          <w:szCs w:val="32"/>
        </w:rPr>
        <w:t>第</w:t>
      </w:r>
      <w:r>
        <w:rPr>
          <w:rFonts w:hint="eastAsia" w:ascii="仿宋_GB2312" w:hAnsi="仿宋_GB2312" w:cs="仿宋_GB2312"/>
          <w:color w:val="auto"/>
          <w:szCs w:val="32"/>
          <w:lang w:val="en-US" w:eastAsia="zh-CN"/>
        </w:rPr>
        <w:t>131</w:t>
      </w:r>
      <w:r>
        <w:rPr>
          <w:rFonts w:hint="eastAsia" w:ascii="仿宋_GB2312" w:hAnsi="仿宋_GB2312" w:eastAsia="仿宋_GB2312" w:cs="仿宋_GB2312"/>
          <w:color w:val="auto"/>
          <w:szCs w:val="32"/>
        </w:rPr>
        <w:t>号刑事判决，以被告人</w:t>
      </w:r>
      <w:r>
        <w:rPr>
          <w:rFonts w:hint="eastAsia" w:ascii="仿宋_GB2312" w:hAnsi="仿宋_GB2312" w:cs="仿宋_GB2312"/>
          <w:color w:val="auto"/>
          <w:szCs w:val="32"/>
          <w:lang w:eastAsia="zh-CN"/>
        </w:rPr>
        <w:t>卢兴千</w:t>
      </w:r>
      <w:r>
        <w:rPr>
          <w:rFonts w:hint="eastAsia" w:ascii="仿宋_GB2312" w:hAnsi="仿宋_GB2312" w:eastAsia="仿宋_GB2312" w:cs="仿宋_GB2312"/>
          <w:color w:val="auto"/>
          <w:szCs w:val="32"/>
        </w:rPr>
        <w:t>犯</w:t>
      </w:r>
      <w:r>
        <w:rPr>
          <w:rFonts w:hint="eastAsia" w:ascii="仿宋_GB2312" w:hAnsi="仿宋_GB2312" w:cs="仿宋_GB2312"/>
          <w:color w:val="auto"/>
          <w:szCs w:val="32"/>
          <w:lang w:eastAsia="zh-CN"/>
        </w:rPr>
        <w:t>贩卖、运输毒品</w:t>
      </w:r>
      <w:r>
        <w:rPr>
          <w:rFonts w:hint="eastAsia" w:ascii="仿宋_GB2312" w:hAnsi="仿宋_GB2312" w:eastAsia="仿宋_GB2312" w:cs="仿宋_GB2312"/>
          <w:color w:val="auto"/>
          <w:szCs w:val="32"/>
        </w:rPr>
        <w:t>罪，判处</w:t>
      </w:r>
      <w:r>
        <w:rPr>
          <w:rFonts w:hint="eastAsia" w:ascii="仿宋_GB2312" w:hAnsi="仿宋_GB2312" w:cs="仿宋_GB2312"/>
          <w:color w:val="auto"/>
          <w:szCs w:val="32"/>
          <w:lang w:eastAsia="zh-CN"/>
        </w:rPr>
        <w:t>死刑，缓期二年执行</w:t>
      </w:r>
      <w:r>
        <w:rPr>
          <w:rFonts w:hint="eastAsia" w:ascii="仿宋_GB2312" w:hAnsi="仿宋_GB2312" w:eastAsia="仿宋_GB2312" w:cs="仿宋_GB2312"/>
          <w:color w:val="auto"/>
          <w:szCs w:val="32"/>
        </w:rPr>
        <w:t>，剥夺政治权利</w:t>
      </w:r>
      <w:r>
        <w:rPr>
          <w:rFonts w:hint="eastAsia" w:ascii="仿宋_GB2312" w:hAnsi="仿宋_GB2312" w:cs="仿宋_GB2312"/>
          <w:color w:val="auto"/>
          <w:szCs w:val="32"/>
          <w:lang w:eastAsia="zh-CN"/>
        </w:rPr>
        <w:t>终身</w:t>
      </w:r>
      <w:r>
        <w:rPr>
          <w:rFonts w:hint="eastAsia" w:ascii="仿宋_GB2312" w:hAnsi="仿宋_GB2312" w:eastAsia="仿宋_GB2312" w:cs="仿宋_GB2312"/>
          <w:color w:val="auto"/>
          <w:szCs w:val="32"/>
        </w:rPr>
        <w:t>，</w:t>
      </w:r>
      <w:r>
        <w:rPr>
          <w:rFonts w:hint="eastAsia" w:ascii="仿宋_GB2312" w:hAnsi="仿宋_GB2312" w:cs="仿宋_GB2312"/>
          <w:color w:val="auto"/>
          <w:szCs w:val="32"/>
          <w:lang w:eastAsia="zh-CN"/>
        </w:rPr>
        <w:t>并处没收个人全部财产，被扣押在公安机关的赃款人民币</w:t>
      </w:r>
      <w:r>
        <w:rPr>
          <w:rFonts w:hint="eastAsia" w:ascii="仿宋_GB2312" w:hAnsi="仿宋_GB2312" w:cs="仿宋_GB2312"/>
          <w:color w:val="auto"/>
          <w:szCs w:val="32"/>
          <w:lang w:val="en-US" w:eastAsia="zh-CN"/>
        </w:rPr>
        <w:t>3472元，予以没收，上缴国库，继续追缴违法所得人民币80000元</w:t>
      </w:r>
      <w:r>
        <w:rPr>
          <w:rFonts w:hint="eastAsia" w:ascii="仿宋_GB2312" w:hAnsi="仿宋_GB2312" w:eastAsia="仿宋_GB2312" w:cs="仿宋_GB2312"/>
          <w:color w:val="auto"/>
          <w:szCs w:val="32"/>
        </w:rPr>
        <w:t>。宣判后，</w:t>
      </w:r>
      <w:r>
        <w:rPr>
          <w:rFonts w:hint="eastAsia" w:ascii="仿宋_GB2312" w:hAnsi="仿宋_GB2312" w:cs="仿宋_GB2312"/>
          <w:color w:val="auto"/>
          <w:szCs w:val="32"/>
          <w:lang w:eastAsia="zh-CN"/>
        </w:rPr>
        <w:t>同案</w:t>
      </w:r>
      <w:r>
        <w:rPr>
          <w:rFonts w:hint="eastAsia" w:ascii="仿宋_GB2312" w:hAnsi="仿宋_GB2312" w:eastAsia="仿宋_GB2312" w:cs="仿宋_GB2312"/>
          <w:color w:val="auto"/>
          <w:szCs w:val="32"/>
        </w:rPr>
        <w:t>不服，提出上诉。福建省</w:t>
      </w:r>
      <w:r>
        <w:rPr>
          <w:rFonts w:hint="eastAsia" w:ascii="仿宋_GB2312" w:hAnsi="仿宋_GB2312" w:cs="仿宋_GB2312"/>
          <w:color w:val="auto"/>
          <w:szCs w:val="32"/>
          <w:lang w:eastAsia="zh-CN"/>
        </w:rPr>
        <w:t>高</w:t>
      </w:r>
      <w:r>
        <w:rPr>
          <w:rFonts w:hint="eastAsia" w:ascii="仿宋_GB2312" w:hAnsi="仿宋_GB2312" w:eastAsia="仿宋_GB2312" w:cs="仿宋_GB2312"/>
          <w:color w:val="auto"/>
          <w:szCs w:val="32"/>
        </w:rPr>
        <w:t>级人民法院于</w:t>
      </w:r>
      <w:r>
        <w:rPr>
          <w:rFonts w:hint="eastAsia" w:ascii="仿宋_GB2312" w:hAnsi="仿宋_GB2312" w:cs="仿宋_GB2312"/>
          <w:color w:val="auto"/>
          <w:szCs w:val="32"/>
          <w:lang w:val="en-US" w:eastAsia="zh-CN"/>
        </w:rPr>
        <w:t>2014</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3</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6</w:t>
      </w:r>
      <w:r>
        <w:rPr>
          <w:rFonts w:hint="eastAsia" w:ascii="仿宋_GB2312" w:hAnsi="仿宋_GB2312" w:eastAsia="仿宋_GB2312" w:cs="仿宋_GB2312"/>
          <w:color w:val="auto"/>
          <w:szCs w:val="32"/>
        </w:rPr>
        <w:t>日作出（</w:t>
      </w:r>
      <w:r>
        <w:rPr>
          <w:rFonts w:hint="eastAsia" w:ascii="仿宋_GB2312" w:hAnsi="仿宋_GB2312" w:cs="仿宋_GB2312"/>
          <w:color w:val="auto"/>
          <w:szCs w:val="32"/>
          <w:lang w:val="en-US" w:eastAsia="zh-CN"/>
        </w:rPr>
        <w:t>2014</w:t>
      </w:r>
      <w:r>
        <w:rPr>
          <w:rFonts w:hint="eastAsia" w:ascii="仿宋_GB2312" w:hAnsi="仿宋_GB2312" w:eastAsia="仿宋_GB2312" w:cs="仿宋_GB2312"/>
          <w:color w:val="auto"/>
          <w:szCs w:val="32"/>
        </w:rPr>
        <w:t>）闽刑终</w:t>
      </w:r>
      <w:r>
        <w:rPr>
          <w:rFonts w:hint="eastAsia" w:ascii="仿宋_GB2312" w:hAnsi="仿宋_GB2312" w:cs="仿宋_GB2312"/>
          <w:color w:val="auto"/>
          <w:szCs w:val="32"/>
          <w:lang w:eastAsia="zh-CN"/>
        </w:rPr>
        <w:t>字第</w:t>
      </w:r>
      <w:r>
        <w:rPr>
          <w:rFonts w:hint="eastAsia" w:ascii="仿宋_GB2312" w:hAnsi="仿宋_GB2312" w:cs="仿宋_GB2312"/>
          <w:color w:val="auto"/>
          <w:szCs w:val="32"/>
          <w:lang w:val="en-US" w:eastAsia="zh-CN"/>
        </w:rPr>
        <w:t>60</w:t>
      </w:r>
      <w:r>
        <w:rPr>
          <w:rFonts w:hint="eastAsia" w:ascii="仿宋_GB2312" w:hAnsi="仿宋_GB2312" w:eastAsia="仿宋_GB2312" w:cs="仿宋_GB2312"/>
          <w:color w:val="auto"/>
          <w:szCs w:val="32"/>
        </w:rPr>
        <w:t>号刑事裁定，驳回上诉，维持原判。</w:t>
      </w:r>
      <w:r>
        <w:rPr>
          <w:rFonts w:hint="eastAsia" w:ascii="仿宋_GB2312" w:hAnsi="仿宋_GB2312" w:cs="仿宋_GB2312"/>
          <w:color w:val="auto"/>
          <w:szCs w:val="32"/>
          <w:lang w:val="en-US" w:eastAsia="zh-CN"/>
        </w:rPr>
        <w:t>2014</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4</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8</w:t>
      </w:r>
      <w:r>
        <w:rPr>
          <w:rFonts w:hint="eastAsia" w:ascii="仿宋_GB2312" w:hAnsi="仿宋_GB2312" w:eastAsia="仿宋_GB2312" w:cs="仿宋_GB2312"/>
          <w:color w:val="auto"/>
          <w:szCs w:val="32"/>
        </w:rPr>
        <w:t>日交付福建省</w:t>
      </w:r>
      <w:r>
        <w:rPr>
          <w:rFonts w:hint="eastAsia" w:ascii="仿宋_GB2312" w:hAnsi="仿宋_GB2312" w:cs="仿宋_GB2312"/>
          <w:color w:val="auto"/>
          <w:szCs w:val="32"/>
          <w:lang w:val="en-US" w:eastAsia="zh-CN"/>
        </w:rPr>
        <w:t>漳州</w:t>
      </w:r>
      <w:r>
        <w:rPr>
          <w:rFonts w:hint="eastAsia" w:ascii="仿宋_GB2312" w:hAnsi="仿宋_GB2312" w:eastAsia="仿宋_GB2312" w:cs="仿宋_GB2312"/>
          <w:color w:val="auto"/>
          <w:szCs w:val="32"/>
        </w:rPr>
        <w:t>监狱执行刑罚。</w:t>
      </w:r>
      <w:r>
        <w:rPr>
          <w:rFonts w:hint="eastAsia" w:ascii="仿宋_GB2312" w:hAnsi="仿宋_GB2312" w:cs="仿宋_GB2312"/>
          <w:color w:val="auto"/>
          <w:szCs w:val="32"/>
          <w:lang w:val="en-US" w:eastAsia="zh-CN"/>
        </w:rPr>
        <w:t>2016</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6</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29</w:t>
      </w:r>
      <w:r>
        <w:rPr>
          <w:rFonts w:hint="eastAsia" w:ascii="仿宋_GB2312" w:hAnsi="仿宋_GB2312" w:eastAsia="仿宋_GB2312" w:cs="仿宋_GB2312"/>
          <w:color w:val="auto"/>
          <w:szCs w:val="32"/>
        </w:rPr>
        <w:t>日，</w:t>
      </w:r>
      <w:r>
        <w:rPr>
          <w:rFonts w:hint="eastAsia" w:ascii="仿宋_GB2312" w:hAnsi="仿宋_GB2312" w:cs="仿宋_GB2312"/>
          <w:color w:val="auto"/>
          <w:szCs w:val="32"/>
          <w:lang w:eastAsia="zh-CN"/>
        </w:rPr>
        <w:t>福建省高级</w:t>
      </w:r>
      <w:r>
        <w:rPr>
          <w:rFonts w:hint="eastAsia" w:ascii="仿宋_GB2312" w:hAnsi="仿宋_GB2312" w:eastAsia="仿宋_GB2312" w:cs="仿宋_GB2312"/>
          <w:color w:val="auto"/>
          <w:szCs w:val="32"/>
        </w:rPr>
        <w:t>人民法院以</w:t>
      </w:r>
      <w:r>
        <w:rPr>
          <w:rFonts w:hint="eastAsia" w:ascii="仿宋_GB2312" w:hAnsi="仿宋_GB2312" w:cs="仿宋_GB2312"/>
          <w:color w:val="auto"/>
          <w:szCs w:val="32"/>
          <w:lang w:eastAsia="zh-CN"/>
        </w:rPr>
        <w:t>（</w:t>
      </w:r>
      <w:r>
        <w:rPr>
          <w:rFonts w:hint="eastAsia" w:ascii="仿宋_GB2312" w:hAnsi="仿宋_GB2312" w:cs="仿宋_GB2312"/>
          <w:color w:val="auto"/>
          <w:szCs w:val="32"/>
          <w:lang w:val="en-US" w:eastAsia="zh-CN"/>
        </w:rPr>
        <w:t>2016</w:t>
      </w:r>
      <w:r>
        <w:rPr>
          <w:rFonts w:hint="eastAsia" w:ascii="仿宋_GB2312" w:hAnsi="仿宋_GB2312" w:cs="仿宋_GB2312"/>
          <w:color w:val="auto"/>
          <w:szCs w:val="32"/>
          <w:lang w:eastAsia="zh-CN"/>
        </w:rPr>
        <w:t>）闽刑更</w:t>
      </w:r>
      <w:r>
        <w:rPr>
          <w:rFonts w:hint="eastAsia" w:ascii="仿宋_GB2312" w:hAnsi="仿宋_GB2312" w:cs="仿宋_GB2312"/>
          <w:color w:val="auto"/>
          <w:szCs w:val="32"/>
          <w:lang w:val="en-US" w:eastAsia="zh-CN"/>
        </w:rPr>
        <w:t>460号</w:t>
      </w:r>
      <w:r>
        <w:rPr>
          <w:rFonts w:hint="eastAsia" w:ascii="仿宋_GB2312" w:hAnsi="仿宋_GB2312" w:eastAsia="仿宋_GB2312" w:cs="仿宋_GB2312"/>
          <w:color w:val="auto"/>
          <w:szCs w:val="32"/>
        </w:rPr>
        <w:t>刑事裁定书，对其减为</w:t>
      </w:r>
      <w:r>
        <w:rPr>
          <w:rFonts w:hint="eastAsia" w:ascii="仿宋_GB2312" w:hAnsi="仿宋_GB2312" w:cs="仿宋_GB2312"/>
          <w:color w:val="auto"/>
          <w:szCs w:val="32"/>
          <w:lang w:eastAsia="zh-CN"/>
        </w:rPr>
        <w:t>无期徒刑</w:t>
      </w:r>
      <w:r>
        <w:rPr>
          <w:rFonts w:hint="eastAsia" w:ascii="仿宋_GB2312" w:hAnsi="仿宋_GB2312" w:eastAsia="仿宋_GB2312" w:cs="仿宋_GB2312"/>
          <w:color w:val="auto"/>
          <w:szCs w:val="32"/>
        </w:rPr>
        <w:t>，剥夺政治权利</w:t>
      </w:r>
      <w:r>
        <w:rPr>
          <w:rFonts w:hint="eastAsia" w:ascii="仿宋_GB2312" w:hAnsi="仿宋_GB2312" w:cs="仿宋_GB2312"/>
          <w:color w:val="auto"/>
          <w:szCs w:val="32"/>
          <w:lang w:eastAsia="zh-CN"/>
        </w:rPr>
        <w:t>终身</w:t>
      </w:r>
      <w:r>
        <w:rPr>
          <w:rFonts w:hint="eastAsia" w:ascii="仿宋_GB2312" w:hAnsi="仿宋_GB2312" w:eastAsia="仿宋_GB2312" w:cs="仿宋_GB2312"/>
          <w:color w:val="auto"/>
          <w:szCs w:val="32"/>
        </w:rPr>
        <w:t>不变。</w:t>
      </w:r>
      <w:r>
        <w:rPr>
          <w:rFonts w:hint="eastAsia" w:ascii="仿宋_GB2312" w:hAnsi="仿宋_GB2312" w:cs="仿宋_GB2312"/>
          <w:color w:val="auto"/>
          <w:szCs w:val="32"/>
          <w:lang w:val="en-US" w:eastAsia="zh-CN"/>
        </w:rPr>
        <w:t>2019</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12</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25</w:t>
      </w:r>
      <w:r>
        <w:rPr>
          <w:rFonts w:hint="eastAsia" w:ascii="仿宋_GB2312" w:hAnsi="仿宋_GB2312" w:eastAsia="仿宋_GB2312" w:cs="仿宋_GB2312"/>
          <w:color w:val="auto"/>
          <w:szCs w:val="32"/>
        </w:rPr>
        <w:t>日，</w:t>
      </w:r>
      <w:r>
        <w:rPr>
          <w:rFonts w:hint="eastAsia" w:ascii="仿宋_GB2312" w:hAnsi="仿宋_GB2312" w:cs="仿宋_GB2312"/>
          <w:color w:val="auto"/>
          <w:szCs w:val="32"/>
          <w:lang w:eastAsia="zh-CN"/>
        </w:rPr>
        <w:t>福建省高级</w:t>
      </w:r>
      <w:r>
        <w:rPr>
          <w:rFonts w:hint="eastAsia" w:ascii="仿宋_GB2312" w:hAnsi="仿宋_GB2312" w:eastAsia="仿宋_GB2312" w:cs="仿宋_GB2312"/>
          <w:color w:val="auto"/>
          <w:szCs w:val="32"/>
        </w:rPr>
        <w:t>人民法院以</w:t>
      </w:r>
      <w:r>
        <w:rPr>
          <w:rFonts w:hint="eastAsia" w:ascii="仿宋_GB2312" w:hAnsi="仿宋_GB2312" w:cs="仿宋_GB2312"/>
          <w:color w:val="auto"/>
          <w:szCs w:val="32"/>
          <w:lang w:eastAsia="zh-CN"/>
        </w:rPr>
        <w:t>（</w:t>
      </w:r>
      <w:r>
        <w:rPr>
          <w:rFonts w:hint="eastAsia" w:ascii="仿宋_GB2312" w:hAnsi="仿宋_GB2312" w:cs="仿宋_GB2312"/>
          <w:color w:val="auto"/>
          <w:szCs w:val="32"/>
          <w:lang w:val="en-US" w:eastAsia="zh-CN"/>
        </w:rPr>
        <w:t>2019</w:t>
      </w:r>
      <w:r>
        <w:rPr>
          <w:rFonts w:hint="eastAsia" w:ascii="仿宋_GB2312" w:hAnsi="仿宋_GB2312" w:cs="仿宋_GB2312"/>
          <w:color w:val="auto"/>
          <w:szCs w:val="32"/>
          <w:lang w:eastAsia="zh-CN"/>
        </w:rPr>
        <w:t>）闽刑更</w:t>
      </w:r>
      <w:r>
        <w:rPr>
          <w:rFonts w:hint="eastAsia" w:ascii="仿宋_GB2312" w:hAnsi="仿宋_GB2312" w:cs="仿宋_GB2312"/>
          <w:color w:val="auto"/>
          <w:szCs w:val="32"/>
          <w:lang w:val="en-US" w:eastAsia="zh-CN"/>
        </w:rPr>
        <w:t>498号</w:t>
      </w:r>
      <w:r>
        <w:rPr>
          <w:rFonts w:hint="eastAsia" w:ascii="仿宋_GB2312" w:hAnsi="仿宋_GB2312" w:eastAsia="仿宋_GB2312" w:cs="仿宋_GB2312"/>
          <w:color w:val="auto"/>
          <w:szCs w:val="32"/>
        </w:rPr>
        <w:t>刑事裁定书，对其减为</w:t>
      </w:r>
      <w:r>
        <w:rPr>
          <w:rFonts w:hint="eastAsia" w:ascii="仿宋_GB2312" w:hAnsi="仿宋_GB2312" w:cs="仿宋_GB2312"/>
          <w:color w:val="auto"/>
          <w:szCs w:val="32"/>
          <w:lang w:eastAsia="zh-CN"/>
        </w:rPr>
        <w:t>有期徒刑二十五年</w:t>
      </w:r>
      <w:r>
        <w:rPr>
          <w:rFonts w:hint="eastAsia" w:ascii="仿宋_GB2312" w:hAnsi="仿宋_GB2312" w:eastAsia="仿宋_GB2312" w:cs="仿宋_GB2312"/>
          <w:color w:val="auto"/>
          <w:szCs w:val="32"/>
        </w:rPr>
        <w:t>，剥夺政治权利</w:t>
      </w:r>
      <w:r>
        <w:rPr>
          <w:rFonts w:hint="eastAsia" w:ascii="仿宋_GB2312" w:hAnsi="仿宋_GB2312" w:cs="仿宋_GB2312"/>
          <w:color w:val="auto"/>
          <w:szCs w:val="32"/>
          <w:lang w:eastAsia="zh-CN"/>
        </w:rPr>
        <w:t>改为十年，刑期自</w:t>
      </w:r>
      <w:r>
        <w:rPr>
          <w:rFonts w:hint="eastAsia" w:ascii="仿宋_GB2312" w:hAnsi="仿宋_GB2312" w:cs="仿宋_GB2312"/>
          <w:color w:val="auto"/>
          <w:szCs w:val="32"/>
          <w:lang w:val="en-US" w:eastAsia="zh-CN"/>
        </w:rPr>
        <w:t>2019年12月25日起至2044年12月24日止</w:t>
      </w:r>
      <w:r>
        <w:rPr>
          <w:rFonts w:hint="eastAsia" w:ascii="仿宋_GB2312" w:hAnsi="仿宋_GB2312" w:eastAsia="仿宋_GB2312" w:cs="仿宋_GB2312"/>
          <w:color w:val="auto"/>
          <w:szCs w:val="32"/>
        </w:rPr>
        <w:t>。</w:t>
      </w:r>
      <w:r>
        <w:rPr>
          <w:rFonts w:hint="eastAsia" w:ascii="仿宋_GB2312" w:hAnsi="仿宋_GB2312" w:cs="仿宋_GB2312"/>
          <w:color w:val="auto"/>
          <w:szCs w:val="32"/>
          <w:lang w:val="en-US" w:eastAsia="zh-CN"/>
        </w:rPr>
        <w:t>2022</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7</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19</w:t>
      </w:r>
      <w:r>
        <w:rPr>
          <w:rFonts w:hint="eastAsia" w:ascii="仿宋_GB2312" w:hAnsi="仿宋_GB2312" w:eastAsia="仿宋_GB2312" w:cs="仿宋_GB2312"/>
          <w:color w:val="auto"/>
          <w:szCs w:val="32"/>
        </w:rPr>
        <w:t>日，</w:t>
      </w:r>
      <w:r>
        <w:rPr>
          <w:rFonts w:hint="eastAsia" w:ascii="仿宋_GB2312" w:hAnsi="仿宋_GB2312" w:cs="仿宋_GB2312"/>
          <w:color w:val="auto"/>
          <w:szCs w:val="32"/>
          <w:lang w:eastAsia="zh-CN"/>
        </w:rPr>
        <w:t>福建省漳州市中级</w:t>
      </w:r>
      <w:r>
        <w:rPr>
          <w:rFonts w:hint="eastAsia" w:ascii="仿宋_GB2312" w:hAnsi="仿宋_GB2312" w:eastAsia="仿宋_GB2312" w:cs="仿宋_GB2312"/>
          <w:color w:val="auto"/>
          <w:szCs w:val="32"/>
        </w:rPr>
        <w:t>人民法院</w:t>
      </w:r>
      <w:r>
        <w:rPr>
          <w:rFonts w:hint="eastAsia" w:ascii="仿宋_GB2312" w:hAnsi="仿宋_GB2312" w:cs="仿宋_GB2312"/>
          <w:color w:val="auto"/>
          <w:szCs w:val="32"/>
          <w:lang w:val="en-US" w:eastAsia="zh-CN"/>
        </w:rPr>
        <w:t>以</w:t>
      </w:r>
      <w:r>
        <w:rPr>
          <w:rFonts w:hint="eastAsia" w:ascii="仿宋_GB2312" w:hAnsi="仿宋_GB2312" w:cs="仿宋_GB2312"/>
          <w:color w:val="auto"/>
          <w:szCs w:val="32"/>
          <w:lang w:eastAsia="zh-CN"/>
        </w:rPr>
        <w:t>（</w:t>
      </w:r>
      <w:r>
        <w:rPr>
          <w:rFonts w:hint="eastAsia" w:ascii="仿宋_GB2312" w:hAnsi="仿宋_GB2312" w:cs="仿宋_GB2312"/>
          <w:color w:val="auto"/>
          <w:szCs w:val="32"/>
          <w:lang w:val="en-US" w:eastAsia="zh-CN"/>
        </w:rPr>
        <w:t>2022</w:t>
      </w:r>
      <w:r>
        <w:rPr>
          <w:rFonts w:hint="eastAsia" w:ascii="仿宋_GB2312" w:hAnsi="仿宋_GB2312" w:cs="仿宋_GB2312"/>
          <w:color w:val="auto"/>
          <w:szCs w:val="32"/>
          <w:lang w:eastAsia="zh-CN"/>
        </w:rPr>
        <w:t>）闽</w:t>
      </w:r>
      <w:r>
        <w:rPr>
          <w:rFonts w:hint="eastAsia" w:ascii="仿宋_GB2312" w:hAnsi="仿宋_GB2312" w:cs="仿宋_GB2312"/>
          <w:color w:val="auto"/>
          <w:szCs w:val="32"/>
          <w:lang w:val="en-US" w:eastAsia="zh-CN"/>
        </w:rPr>
        <w:t>06刑更360号</w:t>
      </w:r>
      <w:r>
        <w:rPr>
          <w:rFonts w:hint="eastAsia" w:ascii="仿宋_GB2312" w:hAnsi="仿宋_GB2312" w:eastAsia="仿宋_GB2312" w:cs="仿宋_GB2312"/>
          <w:color w:val="auto"/>
          <w:szCs w:val="32"/>
        </w:rPr>
        <w:t>刑事裁定</w:t>
      </w:r>
      <w:r>
        <w:rPr>
          <w:rFonts w:hint="eastAsia" w:ascii="仿宋_GB2312" w:hAnsi="仿宋_GB2312" w:cs="仿宋_GB2312"/>
          <w:color w:val="auto"/>
          <w:szCs w:val="32"/>
          <w:lang w:eastAsia="zh-CN"/>
        </w:rPr>
        <w:t>书</w:t>
      </w:r>
      <w:r>
        <w:rPr>
          <w:rFonts w:hint="eastAsia" w:ascii="仿宋_GB2312" w:hAnsi="仿宋_GB2312" w:eastAsia="仿宋_GB2312" w:cs="仿宋_GB2312"/>
          <w:color w:val="auto"/>
          <w:szCs w:val="32"/>
        </w:rPr>
        <w:t>，对其减刑</w:t>
      </w:r>
      <w:r>
        <w:rPr>
          <w:rFonts w:hint="eastAsia" w:ascii="仿宋_GB2312" w:hAnsi="仿宋_GB2312" w:cs="仿宋_GB2312"/>
          <w:color w:val="auto"/>
          <w:szCs w:val="32"/>
          <w:lang w:eastAsia="zh-CN"/>
        </w:rPr>
        <w:t>五</w:t>
      </w:r>
      <w:r>
        <w:rPr>
          <w:rFonts w:hint="eastAsia" w:ascii="仿宋_GB2312" w:hAnsi="仿宋_GB2312" w:eastAsia="仿宋_GB2312" w:cs="仿宋_GB2312"/>
          <w:color w:val="auto"/>
          <w:szCs w:val="32"/>
        </w:rPr>
        <w:t>个月，剥夺政治权利</w:t>
      </w:r>
      <w:r>
        <w:rPr>
          <w:rFonts w:hint="eastAsia" w:ascii="仿宋_GB2312" w:hAnsi="仿宋_GB2312" w:cs="仿宋_GB2312"/>
          <w:color w:val="auto"/>
          <w:szCs w:val="32"/>
          <w:lang w:eastAsia="zh-CN"/>
        </w:rPr>
        <w:t>十</w:t>
      </w:r>
      <w:r>
        <w:rPr>
          <w:rFonts w:hint="eastAsia" w:ascii="仿宋_GB2312" w:hAnsi="仿宋_GB2312" w:eastAsia="仿宋_GB2312" w:cs="仿宋_GB2312"/>
          <w:color w:val="auto"/>
          <w:szCs w:val="32"/>
        </w:rPr>
        <w:t>年不变</w:t>
      </w:r>
      <w:r>
        <w:rPr>
          <w:rFonts w:hint="eastAsia" w:ascii="仿宋_GB2312" w:hAnsi="仿宋_GB2312" w:cs="仿宋_GB2312"/>
          <w:color w:val="auto"/>
          <w:szCs w:val="32"/>
          <w:lang w:eastAsia="zh-CN"/>
        </w:rPr>
        <w:t>，</w:t>
      </w:r>
      <w:r>
        <w:rPr>
          <w:rFonts w:hint="eastAsia" w:ascii="仿宋_GB2312" w:hAnsi="仿宋_GB2312" w:cs="仿宋_GB2312"/>
          <w:color w:val="auto"/>
          <w:szCs w:val="32"/>
          <w:lang w:val="en-US" w:eastAsia="zh-CN"/>
        </w:rPr>
        <w:t>2022</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7</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22</w:t>
      </w:r>
      <w:r>
        <w:rPr>
          <w:rFonts w:hint="eastAsia" w:ascii="仿宋_GB2312" w:hAnsi="仿宋_GB2312" w:eastAsia="仿宋_GB2312" w:cs="仿宋_GB2312"/>
          <w:color w:val="auto"/>
          <w:szCs w:val="32"/>
        </w:rPr>
        <w:t>日送达，现刑期至</w:t>
      </w:r>
      <w:r>
        <w:rPr>
          <w:rFonts w:hint="eastAsia" w:ascii="仿宋_GB2312" w:hAnsi="仿宋_GB2312" w:cs="仿宋_GB2312"/>
          <w:color w:val="auto"/>
          <w:szCs w:val="32"/>
          <w:lang w:val="en-US" w:eastAsia="zh-CN"/>
        </w:rPr>
        <w:t>2044年7</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24</w:t>
      </w:r>
      <w:r>
        <w:rPr>
          <w:rFonts w:hint="eastAsia" w:ascii="仿宋_GB2312" w:hAnsi="仿宋_GB2312" w:eastAsia="仿宋_GB2312" w:cs="仿宋_GB2312"/>
          <w:color w:val="auto"/>
          <w:szCs w:val="32"/>
        </w:rPr>
        <w:t>日。属</w:t>
      </w:r>
      <w:r>
        <w:rPr>
          <w:rFonts w:hint="eastAsia" w:ascii="仿宋_GB2312" w:hAnsi="仿宋_GB2312" w:cs="仿宋_GB2312"/>
          <w:color w:val="auto"/>
          <w:szCs w:val="32"/>
          <w:lang w:eastAsia="zh-CN"/>
        </w:rPr>
        <w:t>普管</w:t>
      </w:r>
      <w:r>
        <w:rPr>
          <w:rFonts w:hint="eastAsia" w:ascii="仿宋_GB2312" w:hAnsi="仿宋_GB2312" w:eastAsia="仿宋_GB2312" w:cs="仿宋_GB2312"/>
          <w:color w:val="auto"/>
          <w:szCs w:val="32"/>
        </w:rPr>
        <w:t>级罪犯。</w:t>
      </w:r>
    </w:p>
    <w:p>
      <w:pPr>
        <w:keepNext w:val="0"/>
        <w:keepLines w:val="0"/>
        <w:pageBreakBefore w:val="0"/>
        <w:widowControl w:val="0"/>
        <w:kinsoku/>
        <w:wordWrap/>
        <w:overflowPunct/>
        <w:topLinePunct w:val="0"/>
        <w:bidi w:val="0"/>
        <w:snapToGrid/>
        <w:spacing w:line="420" w:lineRule="exact"/>
        <w:ind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该犯</w:t>
      </w:r>
      <w:r>
        <w:rPr>
          <w:rFonts w:hint="eastAsia" w:ascii="仿宋_GB2312" w:hAnsi="仿宋_GB2312" w:eastAsia="仿宋_GB2312" w:cs="仿宋_GB2312"/>
          <w:iCs/>
          <w:color w:val="auto"/>
          <w:kern w:val="0"/>
          <w:szCs w:val="32"/>
          <w:lang w:val="zh-CN"/>
        </w:rPr>
        <w:t>自</w:t>
      </w:r>
      <w:r>
        <w:rPr>
          <w:rFonts w:hint="eastAsia" w:ascii="仿宋_GB2312" w:hAnsi="仿宋_GB2312" w:eastAsia="仿宋_GB2312" w:cs="仿宋_GB2312"/>
          <w:iCs/>
          <w:color w:val="auto"/>
          <w:kern w:val="0"/>
          <w:szCs w:val="32"/>
          <w:lang w:val="en-US" w:eastAsia="zh-CN"/>
        </w:rPr>
        <w:t>上次</w:t>
      </w:r>
      <w:r>
        <w:rPr>
          <w:rFonts w:hint="eastAsia" w:ascii="仿宋_GB2312" w:hAnsi="仿宋_GB2312" w:eastAsia="仿宋_GB2312" w:cs="仿宋_GB2312"/>
          <w:iCs/>
          <w:color w:val="auto"/>
          <w:kern w:val="0"/>
          <w:szCs w:val="32"/>
          <w:lang w:val="zh-CN"/>
        </w:rPr>
        <w:t>减刑以来</w:t>
      </w:r>
      <w:r>
        <w:rPr>
          <w:rFonts w:hint="eastAsia" w:ascii="仿宋_GB2312" w:hAnsi="仿宋_GB2312" w:eastAsia="仿宋_GB2312" w:cs="仿宋_GB2312"/>
          <w:color w:val="auto"/>
          <w:szCs w:val="32"/>
        </w:rPr>
        <w:t>确有悔改表现，具体事实如下：</w:t>
      </w:r>
    </w:p>
    <w:p>
      <w:pPr>
        <w:pStyle w:val="11"/>
        <w:keepNext w:val="0"/>
        <w:keepLines w:val="0"/>
        <w:pageBreakBefore w:val="0"/>
        <w:widowControl w:val="0"/>
        <w:kinsoku/>
        <w:wordWrap/>
        <w:overflowPunct/>
        <w:topLinePunct w:val="0"/>
        <w:autoSpaceDE w:val="0"/>
        <w:autoSpaceDN w:val="0"/>
        <w:bidi w:val="0"/>
        <w:adjustRightInd w:val="0"/>
        <w:snapToGrid/>
        <w:spacing w:line="420" w:lineRule="exact"/>
        <w:jc w:val="left"/>
        <w:textAlignment w:val="auto"/>
        <w:rPr>
          <w:rFonts w:hint="eastAsia" w:ascii="仿宋_GB2312" w:hAnsi="仿宋_GB2312" w:eastAsia="仿宋_GB2312" w:cs="仿宋_GB2312"/>
          <w:iCs/>
          <w:color w:val="auto"/>
          <w:kern w:val="2"/>
          <w:szCs w:val="32"/>
        </w:rPr>
      </w:pPr>
      <w:r>
        <w:rPr>
          <w:rFonts w:hint="eastAsia" w:ascii="仿宋_GB2312" w:hAnsi="仿宋_GB2312" w:eastAsia="仿宋_GB2312" w:cs="仿宋_GB2312"/>
          <w:iCs/>
          <w:color w:val="auto"/>
          <w:kern w:val="2"/>
          <w:szCs w:val="32"/>
        </w:rPr>
        <w:t>认罪悔罪：</w:t>
      </w:r>
      <w:r>
        <w:rPr>
          <w:rFonts w:hint="eastAsia" w:ascii="仿宋_GB2312" w:hAnsi="仿宋_GB2312" w:eastAsia="仿宋_GB2312" w:cs="仿宋_GB2312"/>
          <w:iCs/>
          <w:color w:val="auto"/>
          <w:kern w:val="2"/>
          <w:szCs w:val="32"/>
          <w:lang w:val="en-US" w:eastAsia="zh-CN"/>
        </w:rPr>
        <w:t>能服从法院判决，自书认罪悔罪书</w:t>
      </w:r>
      <w:r>
        <w:rPr>
          <w:rFonts w:hint="eastAsia" w:ascii="仿宋_GB2312" w:hAnsi="仿宋_GB2312" w:cs="仿宋_GB2312"/>
          <w:iCs/>
          <w:color w:val="auto"/>
          <w:kern w:val="2"/>
          <w:szCs w:val="32"/>
          <w:lang w:val="en-US" w:eastAsia="zh-CN"/>
        </w:rPr>
        <w:t>。</w:t>
      </w:r>
    </w:p>
    <w:p>
      <w:pPr>
        <w:pStyle w:val="11"/>
        <w:keepNext w:val="0"/>
        <w:keepLines w:val="0"/>
        <w:pageBreakBefore w:val="0"/>
        <w:widowControl w:val="0"/>
        <w:kinsoku/>
        <w:wordWrap/>
        <w:overflowPunct/>
        <w:topLinePunct w:val="0"/>
        <w:autoSpaceDE w:val="0"/>
        <w:autoSpaceDN w:val="0"/>
        <w:bidi w:val="0"/>
        <w:adjustRightInd w:val="0"/>
        <w:snapToGrid/>
        <w:spacing w:line="420" w:lineRule="exact"/>
        <w:jc w:val="left"/>
        <w:textAlignment w:val="auto"/>
        <w:rPr>
          <w:rFonts w:hint="eastAsia" w:ascii="仿宋_GB2312" w:hAnsi="仿宋_GB2312" w:eastAsia="仿宋_GB2312" w:cs="仿宋_GB2312"/>
          <w:color w:val="auto"/>
          <w:szCs w:val="32"/>
          <w:lang w:val="zh-CN"/>
        </w:rPr>
      </w:pPr>
      <w:r>
        <w:rPr>
          <w:rFonts w:hint="eastAsia" w:ascii="仿宋_GB2312" w:hAnsi="仿宋_GB2312" w:eastAsia="仿宋_GB2312" w:cs="仿宋_GB2312"/>
          <w:color w:val="auto"/>
          <w:szCs w:val="32"/>
        </w:rPr>
        <w:t>遵守监规</w:t>
      </w:r>
      <w:r>
        <w:rPr>
          <w:rFonts w:hint="eastAsia" w:ascii="仿宋_GB2312" w:hAnsi="仿宋_GB2312" w:eastAsia="仿宋_GB2312" w:cs="仿宋_GB2312"/>
          <w:color w:val="auto"/>
          <w:szCs w:val="32"/>
          <w:lang w:val="zh-CN"/>
        </w:rPr>
        <w:t>：</w:t>
      </w:r>
      <w:r>
        <w:rPr>
          <w:rFonts w:hint="eastAsia" w:ascii="仿宋_GB2312" w:hAnsi="仿宋_GB2312" w:cs="仿宋_GB2312"/>
          <w:color w:val="auto"/>
          <w:szCs w:val="32"/>
          <w:lang w:val="zh-CN"/>
        </w:rPr>
        <w:t>该犯考核期内虽有违规，但经民警教育后，能认识到错误，有悔改表现，本次提请前能遵守法律法规及监规纪律，接受教育改造</w:t>
      </w:r>
      <w:r>
        <w:rPr>
          <w:rFonts w:hint="eastAsia" w:ascii="仿宋_GB2312" w:hAnsi="仿宋_GB2312" w:eastAsia="仿宋_GB2312" w:cs="仿宋_GB2312"/>
          <w:color w:val="auto"/>
          <w:szCs w:val="32"/>
          <w:lang w:val="zh-CN"/>
        </w:rPr>
        <w:t>。</w:t>
      </w:r>
    </w:p>
    <w:p>
      <w:pPr>
        <w:pStyle w:val="11"/>
        <w:keepNext w:val="0"/>
        <w:keepLines w:val="0"/>
        <w:pageBreakBefore w:val="0"/>
        <w:widowControl w:val="0"/>
        <w:kinsoku/>
        <w:wordWrap/>
        <w:overflowPunct/>
        <w:topLinePunct w:val="0"/>
        <w:autoSpaceDE w:val="0"/>
        <w:autoSpaceDN w:val="0"/>
        <w:bidi w:val="0"/>
        <w:adjustRightInd w:val="0"/>
        <w:snapToGrid/>
        <w:spacing w:line="420" w:lineRule="exact"/>
        <w:ind w:left="640" w:firstLine="0" w:firstLineChars="0"/>
        <w:jc w:val="left"/>
        <w:textAlignment w:val="auto"/>
        <w:rPr>
          <w:rFonts w:hint="eastAsia" w:ascii="仿宋_GB2312" w:hAnsi="仿宋_GB2312" w:eastAsia="仿宋_GB2312" w:cs="仿宋_GB2312"/>
          <w:color w:val="auto"/>
          <w:szCs w:val="32"/>
          <w:lang w:val="zh-CN"/>
        </w:rPr>
      </w:pPr>
      <w:r>
        <w:rPr>
          <w:rFonts w:hint="eastAsia" w:ascii="仿宋_GB2312" w:hAnsi="仿宋_GB2312" w:eastAsia="仿宋_GB2312" w:cs="仿宋_GB2312"/>
          <w:color w:val="auto"/>
          <w:szCs w:val="32"/>
          <w:lang w:val="zh-CN"/>
        </w:rPr>
        <w:t>学习情况：能参加</w:t>
      </w:r>
      <w:r>
        <w:rPr>
          <w:rFonts w:hint="eastAsia" w:ascii="仿宋_GB2312" w:hAnsi="仿宋_GB2312" w:eastAsia="仿宋_GB2312" w:cs="仿宋_GB2312"/>
          <w:color w:val="auto"/>
          <w:szCs w:val="32"/>
        </w:rPr>
        <w:t>思想、文化、职业技术</w:t>
      </w:r>
      <w:r>
        <w:rPr>
          <w:rFonts w:hint="eastAsia" w:ascii="仿宋_GB2312" w:hAnsi="仿宋_GB2312" w:eastAsia="仿宋_GB2312" w:cs="仿宋_GB2312"/>
          <w:color w:val="auto"/>
          <w:szCs w:val="32"/>
          <w:lang w:val="en-US" w:eastAsia="zh-CN"/>
        </w:rPr>
        <w:t>教育</w:t>
      </w:r>
      <w:r>
        <w:rPr>
          <w:rFonts w:hint="eastAsia" w:ascii="仿宋_GB2312" w:hAnsi="仿宋_GB2312" w:eastAsia="仿宋_GB2312" w:cs="仿宋_GB2312"/>
          <w:color w:val="auto"/>
          <w:szCs w:val="32"/>
          <w:lang w:val="zh-CN"/>
        </w:rPr>
        <w:t>。</w:t>
      </w:r>
    </w:p>
    <w:p>
      <w:pPr>
        <w:pStyle w:val="11"/>
        <w:keepNext w:val="0"/>
        <w:keepLines w:val="0"/>
        <w:pageBreakBefore w:val="0"/>
        <w:widowControl w:val="0"/>
        <w:kinsoku/>
        <w:wordWrap/>
        <w:overflowPunct/>
        <w:topLinePunct w:val="0"/>
        <w:autoSpaceDE w:val="0"/>
        <w:autoSpaceDN w:val="0"/>
        <w:bidi w:val="0"/>
        <w:adjustRightInd w:val="0"/>
        <w:snapToGrid/>
        <w:spacing w:line="420" w:lineRule="exact"/>
        <w:ind w:firstLine="640"/>
        <w:jc w:val="left"/>
        <w:textAlignment w:val="auto"/>
        <w:rPr>
          <w:rFonts w:hint="eastAsia" w:ascii="仿宋_GB2312" w:hAnsi="仿宋_GB2312" w:eastAsia="仿宋_GB2312" w:cs="仿宋_GB2312"/>
          <w:color w:val="auto"/>
          <w:szCs w:val="32"/>
          <w:lang w:val="zh-CN"/>
        </w:rPr>
      </w:pPr>
      <w:r>
        <w:rPr>
          <w:rFonts w:hint="eastAsia" w:ascii="仿宋_GB2312" w:hAnsi="仿宋_GB2312" w:eastAsia="仿宋_GB2312" w:cs="仿宋_GB2312"/>
          <w:color w:val="auto"/>
          <w:szCs w:val="32"/>
          <w:lang w:val="zh-CN"/>
        </w:rPr>
        <w:t>劳动改造：能参加劳动，努力完成</w:t>
      </w:r>
      <w:r>
        <w:rPr>
          <w:rFonts w:hint="eastAsia" w:ascii="仿宋_GB2312" w:hAnsi="仿宋_GB2312" w:eastAsia="仿宋_GB2312" w:cs="仿宋_GB2312"/>
          <w:color w:val="auto"/>
          <w:szCs w:val="32"/>
          <w:lang w:val="en-US" w:eastAsia="zh-CN"/>
        </w:rPr>
        <w:t>劳动</w:t>
      </w:r>
      <w:r>
        <w:rPr>
          <w:rFonts w:hint="eastAsia" w:ascii="仿宋_GB2312" w:hAnsi="仿宋_GB2312" w:eastAsia="仿宋_GB2312" w:cs="仿宋_GB2312"/>
          <w:color w:val="auto"/>
          <w:szCs w:val="32"/>
          <w:lang w:val="zh-CN"/>
        </w:rPr>
        <w:t>任务。</w:t>
      </w:r>
    </w:p>
    <w:p>
      <w:pPr>
        <w:keepNext w:val="0"/>
        <w:keepLines w:val="0"/>
        <w:pageBreakBefore w:val="0"/>
        <w:widowControl w:val="0"/>
        <w:numPr>
          <w:ilvl w:val="0"/>
          <w:numId w:val="0"/>
        </w:numPr>
        <w:kinsoku/>
        <w:wordWrap/>
        <w:overflowPunct/>
        <w:topLinePunct w:val="0"/>
        <w:bidi w:val="0"/>
        <w:snapToGrid/>
        <w:spacing w:line="420" w:lineRule="exact"/>
        <w:ind w:firstLine="640" w:firstLineChars="200"/>
        <w:jc w:val="left"/>
        <w:textAlignment w:val="auto"/>
        <w:rPr>
          <w:rFonts w:hint="eastAsia" w:ascii="仿宋_GB2312" w:hAnsi="仿宋_GB2312" w:eastAsia="仿宋_GB2312" w:cs="仿宋_GB2312"/>
          <w:bCs/>
          <w:color w:val="auto"/>
          <w:szCs w:val="32"/>
          <w:lang w:val="zh-CN" w:eastAsia="zh-CN"/>
        </w:rPr>
      </w:pPr>
      <w:r>
        <w:rPr>
          <w:rFonts w:hint="eastAsia" w:ascii="仿宋_GB2312" w:hAnsi="仿宋_GB2312" w:eastAsia="仿宋_GB2312" w:cs="仿宋_GB2312"/>
          <w:bCs/>
          <w:color w:val="auto"/>
          <w:szCs w:val="32"/>
          <w:lang w:val="zh-CN" w:eastAsia="zh-CN"/>
        </w:rPr>
        <w:t>奖惩情况：该犯上次评定表扬剩余考核分539分，本轮考核期2022年4月至2024年11月累计获考核分3308分，合计获得考核分3847分，表扬4次，物质奖励2次；间隔期2022年7月22日至2024年11月，获考核分2884分。考核期内违规1次，累计扣6分，无重大违规。</w:t>
      </w:r>
    </w:p>
    <w:p>
      <w:pPr>
        <w:keepNext w:val="0"/>
        <w:keepLines w:val="0"/>
        <w:pageBreakBefore w:val="0"/>
        <w:widowControl w:val="0"/>
        <w:numPr>
          <w:ilvl w:val="0"/>
          <w:numId w:val="0"/>
        </w:numPr>
        <w:kinsoku/>
        <w:wordWrap/>
        <w:overflowPunct/>
        <w:topLinePunct w:val="0"/>
        <w:bidi w:val="0"/>
        <w:snapToGrid/>
        <w:spacing w:line="420" w:lineRule="exact"/>
        <w:ind w:firstLine="640" w:firstLineChars="200"/>
        <w:jc w:val="left"/>
        <w:textAlignment w:val="auto"/>
        <w:rPr>
          <w:rFonts w:hint="eastAsia" w:ascii="仿宋_GB2312" w:hAnsi="仿宋_GB2312" w:eastAsia="仿宋_GB2312" w:cs="仿宋_GB2312"/>
          <w:bCs/>
          <w:color w:val="auto"/>
          <w:szCs w:val="32"/>
          <w:lang w:val="zh-CN" w:eastAsia="zh-CN"/>
        </w:rPr>
      </w:pPr>
      <w:r>
        <w:rPr>
          <w:rFonts w:hint="eastAsia" w:ascii="仿宋_GB2312" w:hAnsi="仿宋_GB2312" w:eastAsia="仿宋_GB2312" w:cs="仿宋_GB2312"/>
          <w:bCs/>
          <w:color w:val="auto"/>
          <w:szCs w:val="32"/>
          <w:lang w:val="zh-CN" w:eastAsia="zh-CN"/>
        </w:rPr>
        <w:t>原判财产性判项没收个人全部财产，追缴违法所得人民币80000元，已履行没收个人财产人民币</w:t>
      </w:r>
      <w:r>
        <w:rPr>
          <w:rFonts w:hint="eastAsia" w:ascii="仿宋_GB2312" w:hAnsi="仿宋_GB2312" w:cs="仿宋_GB2312"/>
          <w:bCs/>
          <w:color w:val="auto"/>
          <w:szCs w:val="32"/>
          <w:lang w:val="en-US" w:eastAsia="zh-CN"/>
        </w:rPr>
        <w:t>10000</w:t>
      </w:r>
      <w:r>
        <w:rPr>
          <w:rFonts w:hint="eastAsia" w:ascii="仿宋_GB2312" w:hAnsi="仿宋_GB2312" w:eastAsia="仿宋_GB2312" w:cs="仿宋_GB2312"/>
          <w:bCs/>
          <w:color w:val="auto"/>
          <w:szCs w:val="32"/>
          <w:lang w:val="zh-CN" w:eastAsia="zh-CN"/>
        </w:rPr>
        <w:t>元，追缴违法所得人民币26000元；其中本次提请向福建省泉州市中级人民法院缴纳没收个人财产人民币10000元。服刑期间财产刑履行比例</w:t>
      </w:r>
      <w:r>
        <w:rPr>
          <w:rFonts w:hint="eastAsia" w:ascii="仿宋_GB2312" w:hAnsi="仿宋_GB2312" w:cs="仿宋_GB2312"/>
          <w:bCs/>
          <w:color w:val="auto"/>
          <w:szCs w:val="32"/>
          <w:lang w:val="en-US" w:eastAsia="zh-CN"/>
        </w:rPr>
        <w:t>32.5</w:t>
      </w:r>
      <w:r>
        <w:rPr>
          <w:rFonts w:hint="eastAsia" w:ascii="仿宋_GB2312" w:hAnsi="仿宋_GB2312" w:eastAsia="仿宋_GB2312" w:cs="仿宋_GB2312"/>
          <w:bCs/>
          <w:color w:val="auto"/>
          <w:szCs w:val="32"/>
          <w:lang w:val="zh-CN" w:eastAsia="zh-CN"/>
        </w:rPr>
        <w:t>%。该犯考核期月均消费人民币282.73元（注：不包括购买药品、报刊书籍等费用），账户可用余额人民币844.15元。2024年10月14日福建省泉州市中级人民法院财产性判项复函载明：经福建法院执行案件流程信息管理系统查控无可供执行财产。</w:t>
      </w:r>
    </w:p>
    <w:p>
      <w:pPr>
        <w:keepNext w:val="0"/>
        <w:keepLines w:val="0"/>
        <w:pageBreakBefore w:val="0"/>
        <w:widowControl w:val="0"/>
        <w:kinsoku/>
        <w:wordWrap/>
        <w:overflowPunct/>
        <w:topLinePunct w:val="0"/>
        <w:bidi w:val="0"/>
        <w:snapToGrid/>
        <w:spacing w:line="420" w:lineRule="exact"/>
        <w:ind w:firstLine="640" w:firstLineChars="200"/>
        <w:jc w:val="left"/>
        <w:textAlignment w:val="auto"/>
        <w:rPr>
          <w:rFonts w:hint="eastAsia" w:ascii="仿宋_GB2312" w:hAnsi="仿宋_GB2312" w:cs="仿宋_GB2312"/>
          <w:color w:val="auto"/>
          <w:szCs w:val="32"/>
          <w:lang w:eastAsia="zh-CN"/>
        </w:rPr>
      </w:pPr>
      <w:r>
        <w:rPr>
          <w:rFonts w:hint="eastAsia" w:ascii="仿宋_GB2312" w:hAnsi="仿宋_GB2312" w:cs="仿宋_GB2312"/>
          <w:color w:val="auto"/>
          <w:szCs w:val="32"/>
          <w:lang w:eastAsia="zh-CN"/>
        </w:rPr>
        <w:t>该犯</w:t>
      </w:r>
      <w:r>
        <w:rPr>
          <w:rFonts w:hint="eastAsia" w:ascii="仿宋_GB2312" w:hAnsi="仿宋_GB2312" w:eastAsia="仿宋_GB2312" w:cs="仿宋_GB2312"/>
          <w:color w:val="auto"/>
          <w:szCs w:val="32"/>
        </w:rPr>
        <w:t>财产性判项义务履行金额未达到其个人应履行总额</w:t>
      </w:r>
      <w:r>
        <w:rPr>
          <w:rFonts w:hint="eastAsia" w:ascii="仿宋_GB2312" w:hAnsi="仿宋_GB2312" w:cs="仿宋_GB2312"/>
          <w:color w:val="auto"/>
          <w:szCs w:val="32"/>
          <w:lang w:val="en-US" w:eastAsia="zh-CN"/>
        </w:rPr>
        <w:t>5</w:t>
      </w:r>
      <w:r>
        <w:rPr>
          <w:rFonts w:hint="eastAsia" w:ascii="仿宋_GB2312" w:hAnsi="仿宋_GB2312" w:eastAsia="仿宋_GB2312" w:cs="仿宋_GB2312"/>
          <w:color w:val="auto"/>
          <w:szCs w:val="32"/>
        </w:rPr>
        <w:t>0%，因此提请减刑幅度扣减</w:t>
      </w:r>
      <w:r>
        <w:rPr>
          <w:rFonts w:hint="eastAsia" w:ascii="仿宋_GB2312" w:hAnsi="仿宋_GB2312" w:cs="仿宋_GB2312"/>
          <w:color w:val="auto"/>
          <w:szCs w:val="32"/>
          <w:lang w:eastAsia="zh-CN"/>
        </w:rPr>
        <w:t>二</w:t>
      </w:r>
      <w:r>
        <w:rPr>
          <w:rFonts w:hint="eastAsia" w:ascii="仿宋_GB2312" w:hAnsi="仿宋_GB2312" w:eastAsia="仿宋_GB2312" w:cs="仿宋_GB2312"/>
          <w:color w:val="auto"/>
          <w:szCs w:val="32"/>
        </w:rPr>
        <w:t>个月</w:t>
      </w:r>
      <w:r>
        <w:rPr>
          <w:rFonts w:hint="eastAsia" w:ascii="仿宋_GB2312" w:hAnsi="仿宋_GB2312" w:cs="仿宋_GB2312"/>
          <w:color w:val="auto"/>
          <w:szCs w:val="32"/>
          <w:lang w:eastAsia="zh-CN"/>
        </w:rPr>
        <w:t>。</w:t>
      </w:r>
    </w:p>
    <w:p>
      <w:pPr>
        <w:keepNext w:val="0"/>
        <w:keepLines w:val="0"/>
        <w:pageBreakBefore w:val="0"/>
        <w:widowControl w:val="0"/>
        <w:kinsoku/>
        <w:wordWrap/>
        <w:overflowPunct/>
        <w:topLinePunct w:val="0"/>
        <w:bidi w:val="0"/>
        <w:snapToGrid/>
        <w:spacing w:line="420" w:lineRule="exact"/>
        <w:ind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本案于</w:t>
      </w:r>
      <w:r>
        <w:rPr>
          <w:rFonts w:hint="eastAsia" w:ascii="仿宋_GB2312" w:hAnsi="仿宋_GB2312" w:cs="仿宋_GB2312"/>
          <w:color w:val="auto"/>
          <w:szCs w:val="32"/>
          <w:lang w:val="en-US" w:eastAsia="zh-CN"/>
        </w:rPr>
        <w:t>2025</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2</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14</w:t>
      </w:r>
      <w:r>
        <w:rPr>
          <w:rFonts w:hint="eastAsia" w:ascii="仿宋_GB2312" w:hAnsi="仿宋_GB2312" w:eastAsia="仿宋_GB2312" w:cs="仿宋_GB2312"/>
          <w:color w:val="auto"/>
          <w:szCs w:val="32"/>
        </w:rPr>
        <w:t>日至</w:t>
      </w:r>
      <w:r>
        <w:rPr>
          <w:rFonts w:hint="eastAsia" w:ascii="仿宋_GB2312" w:hAnsi="仿宋_GB2312" w:cs="仿宋_GB2312"/>
          <w:color w:val="auto"/>
          <w:szCs w:val="32"/>
          <w:lang w:val="en-US" w:eastAsia="zh-CN"/>
        </w:rPr>
        <w:t>2025</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2</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20</w:t>
      </w:r>
      <w:r>
        <w:rPr>
          <w:rFonts w:hint="eastAsia" w:ascii="仿宋_GB2312" w:hAnsi="仿宋_GB2312" w:eastAsia="仿宋_GB2312" w:cs="仿宋_GB2312"/>
          <w:color w:val="auto"/>
          <w:szCs w:val="32"/>
        </w:rPr>
        <w:t>日在狱内公示未收到不同意见。</w:t>
      </w:r>
    </w:p>
    <w:p>
      <w:pPr>
        <w:keepNext w:val="0"/>
        <w:keepLines w:val="0"/>
        <w:pageBreakBefore w:val="0"/>
        <w:widowControl w:val="0"/>
        <w:kinsoku/>
        <w:wordWrap/>
        <w:overflowPunct/>
        <w:topLinePunct w:val="0"/>
        <w:bidi w:val="0"/>
        <w:snapToGrid/>
        <w:spacing w:line="420" w:lineRule="exact"/>
        <w:ind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因此，依照《中华人民共和国刑法》第七十八条、第七十</w:t>
      </w:r>
      <w:r>
        <w:rPr>
          <w:rFonts w:hint="eastAsia" w:ascii="仿宋_GB2312" w:hAnsi="仿宋_GB2312" w:eastAsia="仿宋_GB2312" w:cs="仿宋_GB2312"/>
          <w:color w:val="auto"/>
          <w:szCs w:val="32"/>
          <w:lang w:val="en-US" w:eastAsia="zh-CN"/>
        </w:rPr>
        <w:t>九</w:t>
      </w:r>
      <w:r>
        <w:rPr>
          <w:rFonts w:hint="eastAsia" w:ascii="仿宋_GB2312" w:hAnsi="仿宋_GB2312" w:eastAsia="仿宋_GB2312" w:cs="仿宋_GB2312"/>
          <w:color w:val="auto"/>
          <w:szCs w:val="32"/>
        </w:rPr>
        <w:t>条</w:t>
      </w:r>
      <w:r>
        <w:rPr>
          <w:rFonts w:hint="eastAsia" w:ascii="仿宋_GB2312" w:hAnsi="仿宋_GB2312" w:cs="仿宋_GB2312"/>
          <w:color w:val="auto"/>
          <w:szCs w:val="32"/>
          <w:lang w:eastAsia="zh-CN"/>
        </w:rPr>
        <w:t>，</w:t>
      </w:r>
      <w:r>
        <w:rPr>
          <w:rFonts w:hint="eastAsia" w:ascii="仿宋_GB2312" w:hAnsi="仿宋_GB2312" w:eastAsia="仿宋_GB2312" w:cs="仿宋_GB2312"/>
          <w:color w:val="auto"/>
          <w:szCs w:val="32"/>
        </w:rPr>
        <w:t>《中华人民共和国刑事诉讼法》第二百七十三条第二款</w:t>
      </w:r>
      <w:r>
        <w:rPr>
          <w:rFonts w:hint="eastAsia" w:ascii="仿宋_GB2312" w:hAnsi="仿宋_GB2312" w:cs="仿宋_GB2312"/>
          <w:color w:val="auto"/>
          <w:szCs w:val="32"/>
          <w:lang w:eastAsia="zh-CN"/>
        </w:rPr>
        <w:t>和</w:t>
      </w:r>
      <w:r>
        <w:rPr>
          <w:rFonts w:hint="eastAsia" w:ascii="仿宋_GB2312" w:hAnsi="仿宋_GB2312" w:eastAsia="仿宋_GB2312" w:cs="仿宋_GB2312"/>
          <w:color w:val="auto"/>
          <w:szCs w:val="32"/>
        </w:rPr>
        <w:t>《中华人民共和国监狱法》第二十九条的规定，建议对罪犯</w:t>
      </w:r>
      <w:r>
        <w:rPr>
          <w:rFonts w:hint="eastAsia" w:ascii="仿宋_GB2312" w:hAnsi="仿宋_GB2312" w:cs="仿宋_GB2312"/>
          <w:color w:val="auto"/>
          <w:szCs w:val="32"/>
          <w:lang w:eastAsia="zh-CN"/>
        </w:rPr>
        <w:t>卢兴千</w:t>
      </w:r>
      <w:r>
        <w:rPr>
          <w:rFonts w:hint="eastAsia" w:ascii="仿宋_GB2312" w:hAnsi="仿宋_GB2312" w:eastAsia="仿宋_GB2312" w:cs="仿宋_GB2312"/>
          <w:color w:val="auto"/>
          <w:szCs w:val="32"/>
        </w:rPr>
        <w:t>予以减刑</w:t>
      </w:r>
      <w:r>
        <w:rPr>
          <w:rFonts w:hint="eastAsia" w:ascii="仿宋_GB2312" w:hAnsi="仿宋_GB2312" w:cs="仿宋_GB2312"/>
          <w:color w:val="auto"/>
          <w:szCs w:val="32"/>
          <w:lang w:eastAsia="zh-CN"/>
        </w:rPr>
        <w:t>五</w:t>
      </w:r>
      <w:r>
        <w:rPr>
          <w:rFonts w:hint="eastAsia" w:ascii="仿宋_GB2312" w:hAnsi="仿宋_GB2312" w:eastAsia="仿宋_GB2312" w:cs="仿宋_GB2312"/>
          <w:color w:val="auto"/>
          <w:szCs w:val="32"/>
        </w:rPr>
        <w:t>个月，剥夺政治权利</w:t>
      </w:r>
      <w:r>
        <w:rPr>
          <w:rFonts w:hint="eastAsia" w:ascii="仿宋_GB2312" w:hAnsi="仿宋_GB2312" w:cs="仿宋_GB2312"/>
          <w:color w:val="auto"/>
          <w:szCs w:val="32"/>
          <w:lang w:eastAsia="zh-CN"/>
        </w:rPr>
        <w:t>十</w:t>
      </w:r>
      <w:r>
        <w:rPr>
          <w:rFonts w:hint="eastAsia" w:ascii="仿宋_GB2312" w:hAnsi="仿宋_GB2312" w:eastAsia="仿宋_GB2312" w:cs="仿宋_GB2312"/>
          <w:color w:val="auto"/>
          <w:szCs w:val="32"/>
        </w:rPr>
        <w:t>年不变。特提请你院审理裁定。</w:t>
      </w:r>
    </w:p>
    <w:p>
      <w:pPr>
        <w:pStyle w:val="2"/>
        <w:keepNext w:val="0"/>
        <w:keepLines w:val="0"/>
        <w:pageBreakBefore w:val="0"/>
        <w:widowControl w:val="0"/>
        <w:kinsoku/>
        <w:wordWrap/>
        <w:overflowPunct/>
        <w:topLinePunct w:val="0"/>
        <w:bidi w:val="0"/>
        <w:snapToGrid/>
        <w:spacing w:line="420" w:lineRule="exact"/>
        <w:ind w:right="-48" w:rightChars="-15"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此致</w:t>
      </w:r>
    </w:p>
    <w:p>
      <w:pPr>
        <w:pStyle w:val="11"/>
        <w:keepNext w:val="0"/>
        <w:keepLines w:val="0"/>
        <w:pageBreakBefore w:val="0"/>
        <w:widowControl w:val="0"/>
        <w:kinsoku/>
        <w:wordWrap/>
        <w:overflowPunct/>
        <w:topLinePunct w:val="0"/>
        <w:bidi w:val="0"/>
        <w:snapToGrid/>
        <w:spacing w:line="420" w:lineRule="exact"/>
        <w:ind w:left="0" w:leftChars="0" w:right="-48" w:rightChars="-15" w:firstLine="0" w:firstLineChars="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福建省</w:t>
      </w:r>
      <w:r>
        <w:rPr>
          <w:rFonts w:hint="eastAsia" w:ascii="仿宋_GB2312" w:hAnsi="仿宋_GB2312" w:cs="仿宋_GB2312"/>
          <w:color w:val="auto"/>
          <w:szCs w:val="32"/>
          <w:lang w:val="en-US" w:eastAsia="zh-CN"/>
        </w:rPr>
        <w:t>漳州</w:t>
      </w:r>
      <w:r>
        <w:rPr>
          <w:rFonts w:hint="eastAsia" w:ascii="仿宋_GB2312" w:hAnsi="仿宋_GB2312" w:eastAsia="仿宋_GB2312" w:cs="仿宋_GB2312"/>
          <w:color w:val="auto"/>
          <w:szCs w:val="32"/>
        </w:rPr>
        <w:t>市中级人民法院</w:t>
      </w:r>
    </w:p>
    <w:p>
      <w:pPr>
        <w:pStyle w:val="11"/>
        <w:keepNext w:val="0"/>
        <w:keepLines w:val="0"/>
        <w:pageBreakBefore w:val="0"/>
        <w:widowControl w:val="0"/>
        <w:kinsoku/>
        <w:wordWrap/>
        <w:overflowPunct/>
        <w:topLinePunct w:val="0"/>
        <w:bidi w:val="0"/>
        <w:snapToGrid/>
        <w:spacing w:line="420" w:lineRule="exact"/>
        <w:ind w:left="640" w:firstLine="0" w:firstLineChars="0"/>
        <w:jc w:val="left"/>
        <w:textAlignment w:val="auto"/>
        <w:rPr>
          <w:rFonts w:hint="eastAsia" w:ascii="仿宋_GB2312" w:hAnsi="仿宋_GB2312" w:eastAsia="仿宋_GB2312" w:cs="仿宋_GB2312"/>
          <w:color w:val="auto"/>
          <w:szCs w:val="32"/>
        </w:rPr>
      </w:pPr>
    </w:p>
    <w:p>
      <w:pPr>
        <w:pStyle w:val="11"/>
        <w:keepNext w:val="0"/>
        <w:keepLines w:val="0"/>
        <w:pageBreakBefore w:val="0"/>
        <w:widowControl w:val="0"/>
        <w:kinsoku/>
        <w:wordWrap/>
        <w:overflowPunct/>
        <w:topLinePunct w:val="0"/>
        <w:bidi w:val="0"/>
        <w:snapToGrid/>
        <w:spacing w:line="420" w:lineRule="exact"/>
        <w:ind w:left="640" w:firstLine="0" w:firstLineChars="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附件：⒈罪犯</w:t>
      </w:r>
      <w:r>
        <w:rPr>
          <w:rFonts w:hint="eastAsia" w:ascii="仿宋_GB2312" w:hAnsi="仿宋_GB2312" w:cs="仿宋_GB2312"/>
          <w:color w:val="auto"/>
          <w:szCs w:val="32"/>
          <w:lang w:eastAsia="zh-CN"/>
        </w:rPr>
        <w:t>卢兴千</w:t>
      </w:r>
      <w:r>
        <w:rPr>
          <w:rFonts w:hint="eastAsia" w:ascii="仿宋_GB2312" w:hAnsi="仿宋_GB2312" w:eastAsia="仿宋_GB2312" w:cs="仿宋_GB2312"/>
          <w:color w:val="auto"/>
          <w:szCs w:val="32"/>
        </w:rPr>
        <w:t>卷宗</w:t>
      </w:r>
      <w:r>
        <w:rPr>
          <w:rFonts w:hint="eastAsia" w:ascii="仿宋_GB2312" w:hAnsi="仿宋_GB2312" w:cs="仿宋_GB2312"/>
          <w:color w:val="auto"/>
          <w:szCs w:val="32"/>
          <w:lang w:eastAsia="zh-CN"/>
        </w:rPr>
        <w:t>二</w:t>
      </w:r>
      <w:r>
        <w:rPr>
          <w:rFonts w:hint="eastAsia" w:ascii="仿宋_GB2312" w:hAnsi="仿宋_GB2312" w:eastAsia="仿宋_GB2312" w:cs="仿宋_GB2312"/>
          <w:color w:val="auto"/>
          <w:szCs w:val="32"/>
        </w:rPr>
        <w:t>册</w:t>
      </w:r>
    </w:p>
    <w:p>
      <w:pPr>
        <w:pStyle w:val="11"/>
        <w:keepNext w:val="0"/>
        <w:keepLines w:val="0"/>
        <w:pageBreakBefore w:val="0"/>
        <w:widowControl w:val="0"/>
        <w:kinsoku/>
        <w:wordWrap/>
        <w:overflowPunct/>
        <w:topLinePunct w:val="0"/>
        <w:bidi w:val="0"/>
        <w:snapToGrid/>
        <w:spacing w:line="420" w:lineRule="exact"/>
        <w:ind w:left="640" w:right="-48" w:rightChars="-15" w:firstLine="960" w:firstLineChars="30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⒉减刑建议书</w:t>
      </w:r>
      <w:r>
        <w:rPr>
          <w:rFonts w:hint="eastAsia" w:ascii="仿宋_GB2312" w:hAnsi="仿宋_GB2312" w:cs="仿宋_GB2312"/>
          <w:color w:val="auto"/>
          <w:szCs w:val="32"/>
          <w:lang w:eastAsia="zh-CN"/>
        </w:rPr>
        <w:t>二</w:t>
      </w:r>
      <w:r>
        <w:rPr>
          <w:rFonts w:hint="eastAsia" w:ascii="仿宋_GB2312" w:hAnsi="仿宋_GB2312" w:eastAsia="仿宋_GB2312" w:cs="仿宋_GB2312"/>
          <w:color w:val="auto"/>
          <w:szCs w:val="32"/>
        </w:rPr>
        <w:t>份</w:t>
      </w:r>
    </w:p>
    <w:p>
      <w:pPr>
        <w:pStyle w:val="11"/>
        <w:keepNext w:val="0"/>
        <w:keepLines w:val="0"/>
        <w:pageBreakBefore w:val="0"/>
        <w:widowControl w:val="0"/>
        <w:kinsoku/>
        <w:wordWrap/>
        <w:overflowPunct/>
        <w:topLinePunct w:val="0"/>
        <w:bidi w:val="0"/>
        <w:snapToGrid/>
        <w:spacing w:line="420" w:lineRule="exact"/>
        <w:ind w:left="640" w:right="-48" w:rightChars="-15" w:firstLine="960" w:firstLineChars="300"/>
        <w:jc w:val="left"/>
        <w:textAlignment w:val="auto"/>
        <w:rPr>
          <w:rFonts w:hint="eastAsia" w:ascii="仿宋_GB2312" w:hAnsi="仿宋_GB2312" w:eastAsia="仿宋_GB2312" w:cs="仿宋_GB2312"/>
          <w:color w:val="auto"/>
          <w:szCs w:val="32"/>
        </w:rPr>
      </w:pPr>
    </w:p>
    <w:p>
      <w:pPr>
        <w:pStyle w:val="11"/>
        <w:keepNext w:val="0"/>
        <w:keepLines w:val="0"/>
        <w:pageBreakBefore w:val="0"/>
        <w:widowControl w:val="0"/>
        <w:kinsoku/>
        <w:wordWrap/>
        <w:overflowPunct/>
        <w:topLinePunct w:val="0"/>
        <w:bidi w:val="0"/>
        <w:snapToGrid/>
        <w:spacing w:line="420" w:lineRule="exact"/>
        <w:ind w:left="640" w:right="-48" w:rightChars="-15" w:firstLine="960" w:firstLineChars="300"/>
        <w:jc w:val="left"/>
        <w:textAlignment w:val="auto"/>
        <w:rPr>
          <w:rFonts w:hint="eastAsia" w:ascii="仿宋_GB2312" w:hAnsi="仿宋_GB2312" w:eastAsia="仿宋_GB2312" w:cs="仿宋_GB2312"/>
          <w:color w:val="auto"/>
          <w:szCs w:val="32"/>
        </w:rPr>
      </w:pPr>
    </w:p>
    <w:p>
      <w:pPr>
        <w:pStyle w:val="2"/>
        <w:keepNext w:val="0"/>
        <w:keepLines w:val="0"/>
        <w:pageBreakBefore w:val="0"/>
        <w:widowControl w:val="0"/>
        <w:kinsoku/>
        <w:wordWrap/>
        <w:overflowPunct/>
        <w:topLinePunct w:val="0"/>
        <w:autoSpaceDE/>
        <w:autoSpaceDN/>
        <w:bidi w:val="0"/>
        <w:adjustRightInd/>
        <w:snapToGrid/>
        <w:spacing w:line="420" w:lineRule="exact"/>
        <w:ind w:right="1280" w:rightChars="400"/>
        <w:jc w:val="righ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福建省</w:t>
      </w:r>
      <w:r>
        <w:rPr>
          <w:rFonts w:hint="eastAsia" w:ascii="仿宋_GB2312" w:hAnsi="仿宋_GB2312" w:cs="仿宋_GB2312"/>
          <w:color w:val="auto"/>
          <w:szCs w:val="32"/>
          <w:lang w:val="en-US" w:eastAsia="zh-CN"/>
        </w:rPr>
        <w:t>漳州</w:t>
      </w:r>
      <w:r>
        <w:rPr>
          <w:rFonts w:hint="eastAsia" w:ascii="仿宋_GB2312" w:hAnsi="仿宋_GB2312" w:eastAsia="仿宋_GB2312" w:cs="仿宋_GB2312"/>
          <w:color w:val="auto"/>
          <w:szCs w:val="32"/>
        </w:rPr>
        <w:t>监狱</w:t>
      </w:r>
    </w:p>
    <w:p>
      <w:pPr>
        <w:pStyle w:val="2"/>
        <w:keepNext w:val="0"/>
        <w:keepLines w:val="0"/>
        <w:pageBreakBefore w:val="0"/>
        <w:widowControl w:val="0"/>
        <w:kinsoku/>
        <w:wordWrap/>
        <w:overflowPunct/>
        <w:topLinePunct w:val="0"/>
        <w:autoSpaceDE/>
        <w:autoSpaceDN/>
        <w:bidi w:val="0"/>
        <w:adjustRightInd/>
        <w:snapToGrid/>
        <w:spacing w:line="420" w:lineRule="exact"/>
        <w:ind w:right="1280" w:rightChars="400"/>
        <w:jc w:val="right"/>
        <w:textAlignment w:val="auto"/>
        <w:rPr>
          <w:rFonts w:hint="eastAsia" w:ascii="仿宋_GB2312" w:hAnsi="仿宋_GB2312" w:eastAsia="仿宋_GB2312" w:cs="仿宋_GB2312"/>
          <w:color w:val="auto"/>
          <w:szCs w:val="32"/>
        </w:rPr>
      </w:pPr>
      <w:r>
        <w:rPr>
          <w:rFonts w:hint="eastAsia" w:ascii="仿宋_GB2312" w:hAnsi="仿宋_GB2312" w:cs="仿宋_GB2312"/>
          <w:color w:val="auto"/>
          <w:szCs w:val="32"/>
          <w:lang w:val="en-US" w:eastAsia="zh-CN"/>
        </w:rPr>
        <w:t>2025</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2</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24</w:t>
      </w:r>
      <w:r>
        <w:rPr>
          <w:rFonts w:hint="eastAsia" w:ascii="仿宋_GB2312" w:hAnsi="仿宋_GB2312" w:eastAsia="仿宋_GB2312" w:cs="仿宋_GB2312"/>
          <w:color w:val="auto"/>
          <w:szCs w:val="32"/>
        </w:rPr>
        <w:t>日</w:t>
      </w:r>
    </w:p>
    <w:sectPr>
      <w:pgSz w:w="11905" w:h="16838"/>
      <w:pgMar w:top="1871" w:right="1304" w:bottom="1871" w:left="1587" w:header="850" w:footer="992" w:gutter="0"/>
      <w:pgNumType w:fmt="decimal"/>
      <w:cols w:space="720" w:num="1"/>
      <w:titlePg/>
      <w:docGrid w:type="lines" w:linePitch="43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2010601030101010101"/>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HorizontalSpacing w:val="0"/>
  <w:drawingGridVerticalSpacing w:val="218"/>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1B7"/>
    <w:rsid w:val="000E7679"/>
    <w:rsid w:val="00180916"/>
    <w:rsid w:val="001E0B1A"/>
    <w:rsid w:val="00380E79"/>
    <w:rsid w:val="003F1D04"/>
    <w:rsid w:val="00403597"/>
    <w:rsid w:val="00573B61"/>
    <w:rsid w:val="005941B7"/>
    <w:rsid w:val="00661F71"/>
    <w:rsid w:val="006B3488"/>
    <w:rsid w:val="007D4D6D"/>
    <w:rsid w:val="00867AD5"/>
    <w:rsid w:val="008C48BD"/>
    <w:rsid w:val="00905858"/>
    <w:rsid w:val="00AF78BF"/>
    <w:rsid w:val="00C01199"/>
    <w:rsid w:val="00E35EB2"/>
    <w:rsid w:val="00F727EE"/>
    <w:rsid w:val="00FE0126"/>
    <w:rsid w:val="00FF7459"/>
    <w:rsid w:val="027D12FB"/>
    <w:rsid w:val="03D326C2"/>
    <w:rsid w:val="05907E6F"/>
    <w:rsid w:val="05AE6D00"/>
    <w:rsid w:val="068233F5"/>
    <w:rsid w:val="07AF789A"/>
    <w:rsid w:val="07B61CB8"/>
    <w:rsid w:val="081648E2"/>
    <w:rsid w:val="09227170"/>
    <w:rsid w:val="0B3926E1"/>
    <w:rsid w:val="0B601E14"/>
    <w:rsid w:val="0C3E42D9"/>
    <w:rsid w:val="0C4F75DC"/>
    <w:rsid w:val="0C533497"/>
    <w:rsid w:val="0C9C0BFA"/>
    <w:rsid w:val="0D2A26C0"/>
    <w:rsid w:val="0D9F4467"/>
    <w:rsid w:val="0EB305C3"/>
    <w:rsid w:val="0F137CB5"/>
    <w:rsid w:val="0F2F70D8"/>
    <w:rsid w:val="110C5044"/>
    <w:rsid w:val="123256F8"/>
    <w:rsid w:val="12D37334"/>
    <w:rsid w:val="12FD5513"/>
    <w:rsid w:val="13266B46"/>
    <w:rsid w:val="152B74B3"/>
    <w:rsid w:val="16351665"/>
    <w:rsid w:val="16695B42"/>
    <w:rsid w:val="1672618E"/>
    <w:rsid w:val="16B164BB"/>
    <w:rsid w:val="18672CAA"/>
    <w:rsid w:val="1A38736E"/>
    <w:rsid w:val="1A3A0366"/>
    <w:rsid w:val="1A797B98"/>
    <w:rsid w:val="1B3651A3"/>
    <w:rsid w:val="1C9B58CA"/>
    <w:rsid w:val="1CF81B82"/>
    <w:rsid w:val="1E1E4170"/>
    <w:rsid w:val="1E254562"/>
    <w:rsid w:val="1ECB0040"/>
    <w:rsid w:val="1EF06AE1"/>
    <w:rsid w:val="20660045"/>
    <w:rsid w:val="20C10415"/>
    <w:rsid w:val="234818AA"/>
    <w:rsid w:val="23B42751"/>
    <w:rsid w:val="26E37AA5"/>
    <w:rsid w:val="27181640"/>
    <w:rsid w:val="27682819"/>
    <w:rsid w:val="29587091"/>
    <w:rsid w:val="29604064"/>
    <w:rsid w:val="2BFD2379"/>
    <w:rsid w:val="2C2F2A0F"/>
    <w:rsid w:val="2C7845C8"/>
    <w:rsid w:val="2D5B3696"/>
    <w:rsid w:val="36653D31"/>
    <w:rsid w:val="36986D96"/>
    <w:rsid w:val="373C6C4A"/>
    <w:rsid w:val="39545F92"/>
    <w:rsid w:val="4152175A"/>
    <w:rsid w:val="41A62016"/>
    <w:rsid w:val="42CF6EF1"/>
    <w:rsid w:val="43021637"/>
    <w:rsid w:val="45266F69"/>
    <w:rsid w:val="45C25924"/>
    <w:rsid w:val="469C4BB4"/>
    <w:rsid w:val="46FC731C"/>
    <w:rsid w:val="48A10894"/>
    <w:rsid w:val="48E92855"/>
    <w:rsid w:val="49FD60CF"/>
    <w:rsid w:val="4A937854"/>
    <w:rsid w:val="4C0C55BD"/>
    <w:rsid w:val="4CAA121D"/>
    <w:rsid w:val="4DBE49B0"/>
    <w:rsid w:val="4FDA015F"/>
    <w:rsid w:val="50DC6110"/>
    <w:rsid w:val="526A219B"/>
    <w:rsid w:val="52E5107F"/>
    <w:rsid w:val="533D0693"/>
    <w:rsid w:val="53EC7365"/>
    <w:rsid w:val="54647A90"/>
    <w:rsid w:val="55095EB9"/>
    <w:rsid w:val="599B42E1"/>
    <w:rsid w:val="5C7D3B00"/>
    <w:rsid w:val="5D2B27E7"/>
    <w:rsid w:val="5EFD0E28"/>
    <w:rsid w:val="5FB32327"/>
    <w:rsid w:val="60C3179E"/>
    <w:rsid w:val="6385269A"/>
    <w:rsid w:val="63997AC2"/>
    <w:rsid w:val="64061DAE"/>
    <w:rsid w:val="64F2539B"/>
    <w:rsid w:val="6A243776"/>
    <w:rsid w:val="6AC71E09"/>
    <w:rsid w:val="6BFF7DB3"/>
    <w:rsid w:val="6E337CDC"/>
    <w:rsid w:val="6E5724CC"/>
    <w:rsid w:val="6FA16DDA"/>
    <w:rsid w:val="71277157"/>
    <w:rsid w:val="71743704"/>
    <w:rsid w:val="73991756"/>
    <w:rsid w:val="73AB002E"/>
    <w:rsid w:val="77564B75"/>
    <w:rsid w:val="7B711D81"/>
    <w:rsid w:val="7DE84F16"/>
    <w:rsid w:val="7E300D0E"/>
    <w:rsid w:val="7EA5274C"/>
    <w:rsid w:val="7FA8452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99"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32"/>
      <w:sz w:val="32"/>
      <w:lang w:val="en-US" w:eastAsia="zh-CN" w:bidi="ar-SA"/>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Salutation"/>
    <w:basedOn w:val="1"/>
    <w:next w:val="1"/>
    <w:link w:val="9"/>
    <w:qFormat/>
    <w:uiPriority w:val="99"/>
  </w:style>
  <w:style w:type="paragraph" w:styleId="3">
    <w:name w:val="Balloon Text"/>
    <w:basedOn w:val="1"/>
    <w:link w:val="10"/>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customStyle="1" w:styleId="9">
    <w:name w:val="称呼 字符"/>
    <w:link w:val="2"/>
    <w:qFormat/>
    <w:locked/>
    <w:uiPriority w:val="99"/>
    <w:rPr>
      <w:rFonts w:eastAsia="仿宋_GB2312"/>
      <w:kern w:val="32"/>
      <w:sz w:val="32"/>
    </w:rPr>
  </w:style>
  <w:style w:type="character" w:customStyle="1" w:styleId="10">
    <w:name w:val="批注框文本 字符"/>
    <w:link w:val="3"/>
    <w:qFormat/>
    <w:uiPriority w:val="0"/>
    <w:rPr>
      <w:rFonts w:eastAsia="仿宋_GB2312"/>
      <w:kern w:val="32"/>
      <w:sz w:val="18"/>
      <w:szCs w:val="18"/>
    </w:rPr>
  </w:style>
  <w:style w:type="paragraph" w:customStyle="1" w:styleId="11">
    <w:name w:val="列表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29</Pages>
  <Words>1547</Words>
  <Characters>8820</Characters>
  <Lines>73</Lines>
  <Paragraphs>20</Paragraphs>
  <TotalTime>92</TotalTime>
  <ScaleCrop>false</ScaleCrop>
  <LinksUpToDate>false</LinksUpToDate>
  <CharactersWithSpaces>10347</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2023-07-16T02:05:00Z</dcterms:created>
  <dc:creator>對方正在找表情...</dc:creator>
  <cp:lastModifiedBy>叶志胜</cp:lastModifiedBy>
  <cp:lastPrinted>2024-12-31T06:35:00Z</cp:lastPrinted>
  <dcterms:modified xsi:type="dcterms:W3CDTF">2025-02-21T06:44:15Z</dcterms:modified>
  <dc:title>福建省监狱系统    </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218BF231105B4967A5E04F73B5F0EEFB</vt:lpwstr>
  </property>
</Properties>
</file>