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漳州</w:t>
      </w:r>
      <w:r>
        <w:rPr>
          <w:rFonts w:hint="eastAsia" w:ascii="方正小标宋简体" w:hAnsi="方正小标宋简体" w:eastAsia="方正小标宋简体" w:cs="方正小标宋简体"/>
          <w:sz w:val="44"/>
          <w:szCs w:val="44"/>
        </w:rPr>
        <w:t>监狱</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20" w:lineRule="exact"/>
        <w:ind w:right="-14" w:rightChars="0"/>
        <w:jc w:val="right"/>
        <w:textAlignment w:val="auto"/>
        <w:rPr>
          <w:rFonts w:hint="eastAsia" w:eastAsia="楷体_GB2312" w:cs="楷体_GB2312"/>
          <w:szCs w:val="32"/>
        </w:rPr>
      </w:pPr>
      <w:r>
        <w:rPr>
          <w:rFonts w:hint="default" w:ascii="Times New Roman" w:hAnsi="Times New Roman" w:eastAsia="楷体_GB2312" w:cs="Times New Roman"/>
          <w:szCs w:val="32"/>
        </w:rPr>
        <w:t>〔20</w:t>
      </w:r>
      <w:r>
        <w:rPr>
          <w:rFonts w:hint="eastAsia" w:ascii="Times New Roman" w:hAnsi="Times New Roman" w:eastAsia="楷体_GB2312" w:cs="Times New Roman"/>
          <w:szCs w:val="32"/>
          <w:lang w:val="en-US" w:eastAsia="zh-CN"/>
        </w:rPr>
        <w:t>25</w:t>
      </w:r>
      <w:r>
        <w:rPr>
          <w:rFonts w:hint="default" w:ascii="Times New Roman" w:hAnsi="Times New Roman" w:eastAsia="楷体_GB2312" w:cs="Times New Roman"/>
          <w:szCs w:val="32"/>
        </w:rPr>
        <w:t>〕</w:t>
      </w:r>
      <w:r>
        <w:rPr>
          <w:rFonts w:hint="eastAsia" w:eastAsia="楷体_GB2312" w:cs="楷体_GB2312"/>
          <w:szCs w:val="32"/>
        </w:rPr>
        <w:t>闽</w:t>
      </w:r>
      <w:r>
        <w:rPr>
          <w:rFonts w:hint="eastAsia" w:eastAsia="楷体_GB2312" w:cs="楷体_GB2312"/>
          <w:szCs w:val="32"/>
          <w:lang w:eastAsia="zh-CN"/>
        </w:rPr>
        <w:t>漳</w:t>
      </w:r>
      <w:r>
        <w:rPr>
          <w:rFonts w:hint="eastAsia" w:eastAsia="楷体_GB2312" w:cs="楷体_GB2312"/>
          <w:szCs w:val="32"/>
        </w:rPr>
        <w:t>狱减字第</w:t>
      </w:r>
      <w:r>
        <w:rPr>
          <w:rFonts w:hint="eastAsia" w:ascii="Times New Roman" w:hAnsi="Times New Roman" w:eastAsia="楷体_GB2312" w:cs="Times New Roman"/>
          <w:szCs w:val="32"/>
          <w:lang w:val="en-US" w:eastAsia="zh-CN"/>
        </w:rPr>
        <w:t>40</w:t>
      </w:r>
      <w:r>
        <w:rPr>
          <w:rFonts w:hint="eastAsia" w:eastAsia="楷体_GB2312" w:cs="Times New Roman"/>
          <w:szCs w:val="32"/>
          <w:lang w:val="en-US" w:eastAsia="zh-CN"/>
        </w:rPr>
        <w:t>11</w:t>
      </w:r>
      <w:r>
        <w:rPr>
          <w:rFonts w:hint="eastAsia" w:eastAsia="楷体_GB2312" w:cs="楷体_GB2312"/>
          <w:szCs w:val="32"/>
        </w:rPr>
        <w:t>号</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罪犯</w:t>
      </w:r>
      <w:r>
        <w:rPr>
          <w:rFonts w:hint="eastAsia" w:ascii="仿宋_GB2312" w:hAnsi="仿宋_GB2312" w:eastAsia="仿宋_GB2312" w:cs="仿宋_GB2312"/>
          <w:szCs w:val="32"/>
          <w:lang w:eastAsia="zh-CN"/>
        </w:rPr>
        <w:t>吴永平</w:t>
      </w: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AUTOTEXTLIST  \* MERGEFORMAT </w:instrText>
      </w:r>
      <w:r>
        <w:rPr>
          <w:rFonts w:hint="eastAsia" w:ascii="仿宋_GB2312" w:hAnsi="仿宋_GB2312" w:eastAsia="仿宋_GB2312" w:cs="仿宋_GB2312"/>
          <w:szCs w:val="32"/>
        </w:rPr>
        <w:fldChar w:fldCharType="end"/>
      </w:r>
      <w:r>
        <w:rPr>
          <w:rFonts w:hint="eastAsia" w:ascii="仿宋_GB2312" w:hAnsi="仿宋_GB2312" w:eastAsia="仿宋_GB2312" w:cs="仿宋_GB2312"/>
          <w:szCs w:val="32"/>
        </w:rPr>
        <w:t>，男，1995年9月14日出生，汉族，初中文化，户籍所在地安徽省宿松县</w:t>
      </w:r>
      <w:bookmarkStart w:id="0" w:name="_GoBack"/>
      <w:bookmarkEnd w:id="0"/>
      <w:r>
        <w:rPr>
          <w:rFonts w:hint="eastAsia" w:ascii="仿宋_GB2312" w:hAnsi="仿宋_GB2312" w:eastAsia="仿宋_GB2312" w:cs="仿宋_GB2312"/>
          <w:szCs w:val="32"/>
        </w:rPr>
        <w:t>，捕前系</w:t>
      </w:r>
      <w:r>
        <w:rPr>
          <w:rFonts w:hint="eastAsia" w:ascii="仿宋_GB2312" w:hAnsi="仿宋_GB2312" w:eastAsia="仿宋_GB2312" w:cs="仿宋_GB2312"/>
          <w:szCs w:val="32"/>
          <w:lang w:eastAsia="zh-CN"/>
        </w:rPr>
        <w:t>务工</w:t>
      </w:r>
      <w:r>
        <w:rPr>
          <w:rFonts w:hint="eastAsia" w:ascii="仿宋_GB2312" w:hAnsi="仿宋_GB2312" w:eastAsia="仿宋_GB2312" w:cs="仿宋_GB2312"/>
          <w:szCs w:val="32"/>
        </w:rPr>
        <w:t>。</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福州</w:t>
      </w:r>
      <w:r>
        <w:rPr>
          <w:rFonts w:hint="eastAsia" w:ascii="仿宋_GB2312" w:hAnsi="仿宋_GB2312" w:eastAsia="仿宋_GB2312" w:cs="仿宋_GB2312"/>
          <w:szCs w:val="32"/>
        </w:rPr>
        <w:t>市中级人民法院于20</w:t>
      </w:r>
      <w:r>
        <w:rPr>
          <w:rFonts w:hint="eastAsia" w:ascii="仿宋_GB2312" w:hAnsi="仿宋_GB2312" w:eastAsia="仿宋_GB2312" w:cs="仿宋_GB2312"/>
          <w:szCs w:val="32"/>
          <w:lang w:val="en-US" w:eastAsia="zh-CN"/>
        </w:rPr>
        <w:t>21</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15</w:t>
      </w:r>
      <w:r>
        <w:rPr>
          <w:rFonts w:hint="eastAsia" w:ascii="仿宋_GB2312" w:hAnsi="仿宋_GB2312" w:eastAsia="仿宋_GB2312" w:cs="仿宋_GB2312"/>
          <w:szCs w:val="32"/>
        </w:rPr>
        <w:t>日作出（20</w:t>
      </w:r>
      <w:r>
        <w:rPr>
          <w:rFonts w:hint="eastAsia" w:ascii="仿宋_GB2312" w:hAnsi="仿宋_GB2312" w:eastAsia="仿宋_GB2312" w:cs="仿宋_GB2312"/>
          <w:szCs w:val="32"/>
          <w:lang w:val="en-US" w:eastAsia="zh-CN"/>
        </w:rPr>
        <w:t>21</w:t>
      </w:r>
      <w:r>
        <w:rPr>
          <w:rFonts w:hint="eastAsia" w:ascii="仿宋_GB2312" w:hAnsi="仿宋_GB2312" w:eastAsia="仿宋_GB2312" w:cs="仿宋_GB2312"/>
          <w:szCs w:val="32"/>
        </w:rPr>
        <w:t>）闽0</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刑初</w:t>
      </w:r>
      <w:r>
        <w:rPr>
          <w:rFonts w:hint="eastAsia" w:ascii="仿宋_GB2312" w:hAnsi="仿宋_GB2312" w:eastAsia="仿宋_GB2312" w:cs="仿宋_GB2312"/>
          <w:szCs w:val="32"/>
          <w:lang w:val="en-US" w:eastAsia="zh-CN"/>
        </w:rPr>
        <w:t>35</w:t>
      </w:r>
      <w:r>
        <w:rPr>
          <w:rFonts w:hint="eastAsia" w:ascii="仿宋_GB2312" w:hAnsi="仿宋_GB2312" w:eastAsia="仿宋_GB2312" w:cs="仿宋_GB2312"/>
          <w:szCs w:val="32"/>
        </w:rPr>
        <w:t>号刑事附带民事判决，以被告人</w:t>
      </w:r>
      <w:r>
        <w:rPr>
          <w:rFonts w:hint="eastAsia" w:ascii="仿宋_GB2312" w:hAnsi="仿宋_GB2312" w:eastAsia="仿宋_GB2312" w:cs="仿宋_GB2312"/>
          <w:szCs w:val="32"/>
          <w:lang w:eastAsia="zh-CN"/>
        </w:rPr>
        <w:t>吴永平</w:t>
      </w:r>
      <w:r>
        <w:rPr>
          <w:rFonts w:hint="eastAsia" w:ascii="仿宋_GB2312" w:hAnsi="仿宋_GB2312" w:eastAsia="仿宋_GB2312" w:cs="仿宋_GB2312"/>
          <w:szCs w:val="32"/>
        </w:rPr>
        <w:t>犯故意杀人罪，判处死刑，剥夺政治权利终身，赔偿附带民事</w:t>
      </w:r>
      <w:r>
        <w:rPr>
          <w:rFonts w:hint="eastAsia" w:ascii="仿宋_GB2312" w:hAnsi="仿宋_GB2312" w:eastAsia="仿宋_GB2312" w:cs="仿宋_GB2312"/>
          <w:szCs w:val="32"/>
          <w:lang w:eastAsia="zh-CN"/>
        </w:rPr>
        <w:t>诉讼</w:t>
      </w:r>
      <w:r>
        <w:rPr>
          <w:rFonts w:hint="eastAsia" w:ascii="仿宋_GB2312" w:hAnsi="仿宋_GB2312" w:eastAsia="仿宋_GB2312" w:cs="仿宋_GB2312"/>
          <w:szCs w:val="32"/>
        </w:rPr>
        <w:t>原告人经济损失人民币</w:t>
      </w:r>
      <w:r>
        <w:rPr>
          <w:rFonts w:hint="eastAsia" w:ascii="仿宋_GB2312" w:hAnsi="仿宋_GB2312" w:eastAsia="仿宋_GB2312" w:cs="仿宋_GB2312"/>
          <w:szCs w:val="32"/>
          <w:lang w:val="en-US" w:eastAsia="zh-CN"/>
        </w:rPr>
        <w:t>45187</w:t>
      </w:r>
      <w:r>
        <w:rPr>
          <w:rFonts w:hint="eastAsia" w:ascii="仿宋_GB2312" w:hAnsi="仿宋_GB2312" w:eastAsia="仿宋_GB2312" w:cs="仿宋_GB2312"/>
          <w:szCs w:val="32"/>
        </w:rPr>
        <w:t>元。宣判后，该犯不服，提出上诉。福建省高级人民法院于202</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11</w:t>
      </w:r>
      <w:r>
        <w:rPr>
          <w:rFonts w:hint="eastAsia" w:ascii="仿宋_GB2312" w:hAnsi="仿宋_GB2312" w:eastAsia="仿宋_GB2312" w:cs="仿宋_GB2312"/>
          <w:szCs w:val="32"/>
        </w:rPr>
        <w:t>月2</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日作出（20</w:t>
      </w:r>
      <w:r>
        <w:rPr>
          <w:rFonts w:hint="eastAsia" w:ascii="仿宋_GB2312" w:hAnsi="仿宋_GB2312" w:eastAsia="仿宋_GB2312" w:cs="仿宋_GB2312"/>
          <w:szCs w:val="32"/>
          <w:lang w:val="en-US" w:eastAsia="zh-CN"/>
        </w:rPr>
        <w:t>21</w:t>
      </w:r>
      <w:r>
        <w:rPr>
          <w:rFonts w:hint="eastAsia" w:ascii="仿宋_GB2312" w:hAnsi="仿宋_GB2312" w:eastAsia="仿宋_GB2312" w:cs="仿宋_GB2312"/>
          <w:szCs w:val="32"/>
        </w:rPr>
        <w:t>）闽刑终</w:t>
      </w:r>
      <w:r>
        <w:rPr>
          <w:rFonts w:hint="eastAsia" w:ascii="仿宋_GB2312" w:hAnsi="仿宋_GB2312" w:eastAsia="仿宋_GB2312" w:cs="仿宋_GB2312"/>
          <w:szCs w:val="32"/>
          <w:lang w:val="en-US" w:eastAsia="zh-CN"/>
        </w:rPr>
        <w:t>287</w:t>
      </w:r>
      <w:r>
        <w:rPr>
          <w:rFonts w:hint="eastAsia" w:ascii="仿宋_GB2312" w:hAnsi="仿宋_GB2312" w:eastAsia="仿宋_GB2312" w:cs="仿宋_GB2312"/>
          <w:szCs w:val="32"/>
        </w:rPr>
        <w:t>号刑事判决，维持福建省</w:t>
      </w:r>
      <w:r>
        <w:rPr>
          <w:rFonts w:hint="eastAsia" w:ascii="仿宋_GB2312" w:hAnsi="仿宋_GB2312" w:eastAsia="仿宋_GB2312" w:cs="仿宋_GB2312"/>
          <w:szCs w:val="32"/>
          <w:lang w:eastAsia="zh-CN"/>
        </w:rPr>
        <w:t>福州</w:t>
      </w:r>
      <w:r>
        <w:rPr>
          <w:rFonts w:hint="eastAsia" w:ascii="仿宋_GB2312" w:hAnsi="仿宋_GB2312" w:eastAsia="仿宋_GB2312" w:cs="仿宋_GB2312"/>
          <w:szCs w:val="32"/>
        </w:rPr>
        <w:t>市中级人民法院（20</w:t>
      </w:r>
      <w:r>
        <w:rPr>
          <w:rFonts w:hint="eastAsia" w:ascii="仿宋_GB2312" w:hAnsi="仿宋_GB2312" w:eastAsia="仿宋_GB2312" w:cs="仿宋_GB2312"/>
          <w:szCs w:val="32"/>
          <w:lang w:val="en-US" w:eastAsia="zh-CN"/>
        </w:rPr>
        <w:t>21</w:t>
      </w:r>
      <w:r>
        <w:rPr>
          <w:rFonts w:hint="eastAsia" w:ascii="仿宋_GB2312" w:hAnsi="仿宋_GB2312" w:eastAsia="仿宋_GB2312" w:cs="仿宋_GB2312"/>
          <w:szCs w:val="32"/>
        </w:rPr>
        <w:t>）闽0</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刑初</w:t>
      </w:r>
      <w:r>
        <w:rPr>
          <w:rFonts w:hint="eastAsia" w:ascii="仿宋_GB2312" w:hAnsi="仿宋_GB2312" w:eastAsia="仿宋_GB2312" w:cs="仿宋_GB2312"/>
          <w:szCs w:val="32"/>
          <w:lang w:val="en-US" w:eastAsia="zh-CN"/>
        </w:rPr>
        <w:t>35</w:t>
      </w:r>
      <w:r>
        <w:rPr>
          <w:rFonts w:hint="eastAsia" w:ascii="仿宋_GB2312" w:hAnsi="仿宋_GB2312" w:eastAsia="仿宋_GB2312" w:cs="仿宋_GB2312"/>
          <w:szCs w:val="32"/>
        </w:rPr>
        <w:t>号刑事附带民事判决第</w:t>
      </w:r>
      <w:r>
        <w:rPr>
          <w:rFonts w:hint="eastAsia" w:ascii="仿宋_GB2312" w:hAnsi="仿宋_GB2312" w:eastAsia="仿宋_GB2312" w:cs="仿宋_GB2312"/>
          <w:szCs w:val="32"/>
          <w:lang w:eastAsia="zh-CN"/>
        </w:rPr>
        <w:t>一</w:t>
      </w:r>
      <w:r>
        <w:rPr>
          <w:rFonts w:hint="eastAsia" w:ascii="仿宋_GB2312" w:hAnsi="仿宋_GB2312" w:eastAsia="仿宋_GB2312" w:cs="仿宋_GB2312"/>
          <w:szCs w:val="32"/>
        </w:rPr>
        <w:t>项</w:t>
      </w:r>
      <w:r>
        <w:rPr>
          <w:rFonts w:hint="eastAsia" w:ascii="仿宋_GB2312" w:hAnsi="仿宋_GB2312" w:eastAsia="仿宋_GB2312" w:cs="仿宋_GB2312"/>
          <w:szCs w:val="32"/>
          <w:lang w:eastAsia="zh-CN"/>
        </w:rPr>
        <w:t>中对被告人吴永平定罪部分和第二项对作案工具予以没收的刑事判决</w:t>
      </w:r>
      <w:r>
        <w:rPr>
          <w:rFonts w:hint="eastAsia" w:ascii="仿宋_GB2312" w:hAnsi="仿宋_GB2312" w:eastAsia="仿宋_GB2312" w:cs="仿宋_GB2312"/>
          <w:szCs w:val="32"/>
        </w:rPr>
        <w:t>，撤销福建省</w:t>
      </w:r>
      <w:r>
        <w:rPr>
          <w:rFonts w:hint="eastAsia" w:ascii="仿宋_GB2312" w:hAnsi="仿宋_GB2312" w:eastAsia="仿宋_GB2312" w:cs="仿宋_GB2312"/>
          <w:szCs w:val="32"/>
          <w:lang w:eastAsia="zh-CN"/>
        </w:rPr>
        <w:t>福州</w:t>
      </w:r>
      <w:r>
        <w:rPr>
          <w:rFonts w:hint="eastAsia" w:ascii="仿宋_GB2312" w:hAnsi="仿宋_GB2312" w:eastAsia="仿宋_GB2312" w:cs="仿宋_GB2312"/>
          <w:szCs w:val="32"/>
        </w:rPr>
        <w:t>市中级人民法院（20</w:t>
      </w:r>
      <w:r>
        <w:rPr>
          <w:rFonts w:hint="eastAsia" w:ascii="仿宋_GB2312" w:hAnsi="仿宋_GB2312" w:eastAsia="仿宋_GB2312" w:cs="仿宋_GB2312"/>
          <w:szCs w:val="32"/>
          <w:lang w:val="en-US" w:eastAsia="zh-CN"/>
        </w:rPr>
        <w:t>21</w:t>
      </w:r>
      <w:r>
        <w:rPr>
          <w:rFonts w:hint="eastAsia" w:ascii="仿宋_GB2312" w:hAnsi="仿宋_GB2312" w:eastAsia="仿宋_GB2312" w:cs="仿宋_GB2312"/>
          <w:szCs w:val="32"/>
        </w:rPr>
        <w:t>）闽0</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刑初</w:t>
      </w:r>
      <w:r>
        <w:rPr>
          <w:rFonts w:hint="eastAsia" w:ascii="仿宋_GB2312" w:hAnsi="仿宋_GB2312" w:eastAsia="仿宋_GB2312" w:cs="仿宋_GB2312"/>
          <w:szCs w:val="32"/>
          <w:lang w:val="en-US" w:eastAsia="zh-CN"/>
        </w:rPr>
        <w:t>35</w:t>
      </w:r>
      <w:r>
        <w:rPr>
          <w:rFonts w:hint="eastAsia" w:ascii="仿宋_GB2312" w:hAnsi="仿宋_GB2312" w:eastAsia="仿宋_GB2312" w:cs="仿宋_GB2312"/>
          <w:szCs w:val="32"/>
        </w:rPr>
        <w:t>号刑事附带民事判决</w:t>
      </w:r>
      <w:r>
        <w:rPr>
          <w:rFonts w:hint="eastAsia" w:ascii="仿宋_GB2312" w:hAnsi="仿宋_GB2312" w:eastAsia="仿宋_GB2312" w:cs="仿宋_GB2312"/>
          <w:szCs w:val="32"/>
          <w:lang w:eastAsia="zh-CN"/>
        </w:rPr>
        <w:t>第一项中对被告人吴永平量刑部分的刑事判决</w:t>
      </w:r>
      <w:r>
        <w:rPr>
          <w:rFonts w:hint="eastAsia" w:ascii="仿宋_GB2312" w:hAnsi="仿宋_GB2312" w:eastAsia="仿宋_GB2312" w:cs="仿宋_GB2312"/>
          <w:szCs w:val="32"/>
        </w:rPr>
        <w:t>，上诉人</w:t>
      </w:r>
      <w:r>
        <w:rPr>
          <w:rFonts w:hint="eastAsia" w:ascii="仿宋_GB2312" w:hAnsi="仿宋_GB2312" w:eastAsia="仿宋_GB2312" w:cs="仿宋_GB2312"/>
          <w:szCs w:val="32"/>
          <w:lang w:eastAsia="zh-CN"/>
        </w:rPr>
        <w:t>吴永平</w:t>
      </w:r>
      <w:r>
        <w:rPr>
          <w:rFonts w:hint="eastAsia" w:ascii="仿宋_GB2312" w:hAnsi="仿宋_GB2312" w:eastAsia="仿宋_GB2312" w:cs="仿宋_GB2312"/>
          <w:szCs w:val="32"/>
        </w:rPr>
        <w:t>犯故意杀人罪，判处死刑，缓期二年执行，剥夺政治权利终身，对上诉人</w:t>
      </w:r>
      <w:r>
        <w:rPr>
          <w:rFonts w:hint="eastAsia" w:ascii="仿宋_GB2312" w:hAnsi="仿宋_GB2312" w:eastAsia="仿宋_GB2312" w:cs="仿宋_GB2312"/>
          <w:szCs w:val="32"/>
          <w:lang w:eastAsia="zh-CN"/>
        </w:rPr>
        <w:t>吴永平</w:t>
      </w:r>
      <w:r>
        <w:rPr>
          <w:rFonts w:hint="eastAsia" w:ascii="仿宋_GB2312" w:hAnsi="仿宋_GB2312" w:eastAsia="仿宋_GB2312" w:cs="仿宋_GB2312"/>
          <w:szCs w:val="32"/>
        </w:rPr>
        <w:t>限制减刑。死刑缓期二年执行期自202</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年12月1</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日起至202</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年12月1</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日止。202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年1月</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2日交付福建省漳州监狱执行刑罚。属</w:t>
      </w:r>
      <w:r>
        <w:rPr>
          <w:rFonts w:hint="eastAsia" w:ascii="仿宋_GB2312" w:hAnsi="仿宋_GB2312" w:eastAsia="仿宋_GB2312" w:cs="仿宋_GB2312"/>
          <w:szCs w:val="32"/>
          <w:lang w:eastAsia="zh-CN"/>
        </w:rPr>
        <w:t>考察</w:t>
      </w:r>
      <w:r>
        <w:rPr>
          <w:rFonts w:hint="eastAsia" w:ascii="仿宋_GB2312" w:hAnsi="仿宋_GB2312" w:eastAsia="仿宋_GB2312" w:cs="仿宋_GB2312"/>
          <w:szCs w:val="32"/>
        </w:rPr>
        <w:t>级罪犯。</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iCs/>
          <w:szCs w:val="32"/>
        </w:rPr>
        <w:t>罪犯</w:t>
      </w:r>
      <w:r>
        <w:rPr>
          <w:rFonts w:hint="eastAsia" w:ascii="仿宋_GB2312" w:hAnsi="仿宋_GB2312" w:eastAsia="仿宋_GB2312" w:cs="仿宋_GB2312"/>
          <w:iCs/>
          <w:szCs w:val="32"/>
          <w:lang w:eastAsia="zh-CN"/>
        </w:rPr>
        <w:t>吴永平</w:t>
      </w:r>
      <w:r>
        <w:rPr>
          <w:rFonts w:hint="eastAsia" w:ascii="仿宋_GB2312" w:hAnsi="仿宋_GB2312" w:eastAsia="仿宋_GB2312" w:cs="仿宋_GB2312"/>
          <w:iCs/>
          <w:szCs w:val="32"/>
        </w:rPr>
        <w:t>在死刑缓期执行期间没有故意犯罪，自入监以来改造表现如下：</w:t>
      </w:r>
    </w:p>
    <w:p>
      <w:pPr>
        <w:pStyle w:val="9"/>
        <w:keepNext w:val="0"/>
        <w:keepLines w:val="0"/>
        <w:pageBreakBefore w:val="0"/>
        <w:widowControl w:val="0"/>
        <w:kinsoku/>
        <w:wordWrap/>
        <w:overflowPunct/>
        <w:topLinePunct w:val="0"/>
        <w:autoSpaceDE w:val="0"/>
        <w:autoSpaceDN w:val="0"/>
        <w:bidi w:val="0"/>
        <w:adjustRightInd w:val="0"/>
        <w:snapToGrid/>
        <w:spacing w:line="560" w:lineRule="exact"/>
        <w:ind w:firstLine="640"/>
        <w:jc w:val="left"/>
        <w:textAlignment w:val="auto"/>
        <w:rPr>
          <w:rFonts w:hint="eastAsia" w:ascii="仿宋_GB2312" w:hAnsi="仿宋_GB2312" w:eastAsia="仿宋_GB2312" w:cs="仿宋_GB2312"/>
          <w:iCs/>
          <w:kern w:val="2"/>
          <w:szCs w:val="32"/>
        </w:rPr>
      </w:pPr>
      <w:r>
        <w:rPr>
          <w:rFonts w:hint="eastAsia" w:ascii="仿宋_GB2312" w:hAnsi="仿宋_GB2312" w:eastAsia="仿宋_GB2312" w:cs="仿宋_GB2312"/>
          <w:iCs/>
          <w:kern w:val="2"/>
          <w:szCs w:val="32"/>
        </w:rPr>
        <w:t>认罪悔罪：能服从法院判决，自书认罪悔罪书。</w:t>
      </w:r>
    </w:p>
    <w:p>
      <w:pPr>
        <w:pStyle w:val="9"/>
        <w:keepNext w:val="0"/>
        <w:keepLines w:val="0"/>
        <w:pageBreakBefore w:val="0"/>
        <w:widowControl w:val="0"/>
        <w:kinsoku/>
        <w:wordWrap/>
        <w:overflowPunct/>
        <w:topLinePunct w:val="0"/>
        <w:autoSpaceDE w:val="0"/>
        <w:autoSpaceDN w:val="0"/>
        <w:bidi w:val="0"/>
        <w:adjustRightInd w:val="0"/>
        <w:snapToGrid/>
        <w:spacing w:line="560" w:lineRule="exact"/>
        <w:ind w:firstLine="64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rPr>
        <w:t>遵守监规</w:t>
      </w:r>
      <w:r>
        <w:rPr>
          <w:rFonts w:hint="eastAsia" w:ascii="仿宋_GB2312" w:hAnsi="仿宋_GB2312" w:eastAsia="仿宋_GB2312" w:cs="仿宋_GB2312"/>
          <w:szCs w:val="32"/>
          <w:lang w:val="zh-CN"/>
        </w:rPr>
        <w:t>：</w:t>
      </w:r>
      <w:r>
        <w:rPr>
          <w:rFonts w:hint="eastAsia" w:ascii="仿宋_GB2312" w:hAnsi="仿宋_GB2312" w:eastAsia="仿宋_GB2312" w:cs="仿宋_GB2312"/>
          <w:szCs w:val="32"/>
        </w:rPr>
        <w:t>能遵守法律法规及监规纪律，接受教育改造。</w:t>
      </w:r>
    </w:p>
    <w:p>
      <w:pPr>
        <w:pStyle w:val="9"/>
        <w:keepNext w:val="0"/>
        <w:keepLines w:val="0"/>
        <w:pageBreakBefore w:val="0"/>
        <w:widowControl w:val="0"/>
        <w:kinsoku/>
        <w:wordWrap/>
        <w:overflowPunct/>
        <w:topLinePunct w:val="0"/>
        <w:autoSpaceDE w:val="0"/>
        <w:autoSpaceDN w:val="0"/>
        <w:bidi w:val="0"/>
        <w:adjustRightInd w:val="0"/>
        <w:snapToGrid/>
        <w:spacing w:line="560" w:lineRule="exact"/>
        <w:ind w:left="640" w:firstLine="0" w:firstLineChars="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学习情况：能参加</w:t>
      </w:r>
      <w:r>
        <w:rPr>
          <w:rFonts w:hint="eastAsia" w:ascii="仿宋_GB2312" w:hAnsi="仿宋_GB2312" w:eastAsia="仿宋_GB2312" w:cs="仿宋_GB2312"/>
          <w:szCs w:val="32"/>
        </w:rPr>
        <w:t>思想、文化、职业技术教育</w:t>
      </w:r>
      <w:r>
        <w:rPr>
          <w:rFonts w:hint="eastAsia" w:ascii="仿宋_GB2312" w:hAnsi="仿宋_GB2312" w:eastAsia="仿宋_GB2312" w:cs="仿宋_GB2312"/>
          <w:szCs w:val="32"/>
          <w:lang w:val="zh-CN"/>
        </w:rPr>
        <w:t>。</w:t>
      </w:r>
    </w:p>
    <w:p>
      <w:pPr>
        <w:pStyle w:val="9"/>
        <w:keepNext w:val="0"/>
        <w:keepLines w:val="0"/>
        <w:pageBreakBefore w:val="0"/>
        <w:widowControl w:val="0"/>
        <w:kinsoku/>
        <w:wordWrap/>
        <w:overflowPunct/>
        <w:topLinePunct w:val="0"/>
        <w:autoSpaceDE w:val="0"/>
        <w:autoSpaceDN w:val="0"/>
        <w:bidi w:val="0"/>
        <w:adjustRightInd w:val="0"/>
        <w:snapToGrid/>
        <w:spacing w:line="560" w:lineRule="exact"/>
        <w:ind w:firstLine="64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劳动改造：能参加劳动，努力完成</w:t>
      </w:r>
      <w:r>
        <w:rPr>
          <w:rFonts w:hint="eastAsia" w:ascii="仿宋_GB2312" w:hAnsi="仿宋_GB2312" w:eastAsia="仿宋_GB2312" w:cs="仿宋_GB2312"/>
          <w:szCs w:val="32"/>
        </w:rPr>
        <w:t>劳动</w:t>
      </w:r>
      <w:r>
        <w:rPr>
          <w:rFonts w:hint="eastAsia" w:ascii="仿宋_GB2312" w:hAnsi="仿宋_GB2312" w:eastAsia="仿宋_GB2312" w:cs="仿宋_GB2312"/>
          <w:szCs w:val="32"/>
          <w:lang w:val="zh-CN"/>
        </w:rPr>
        <w:t>任务。</w:t>
      </w:r>
    </w:p>
    <w:p>
      <w:pPr>
        <w:pStyle w:val="9"/>
        <w:keepNext w:val="0"/>
        <w:keepLines w:val="0"/>
        <w:pageBreakBefore w:val="0"/>
        <w:widowControl w:val="0"/>
        <w:kinsoku/>
        <w:wordWrap/>
        <w:overflowPunct/>
        <w:topLinePunct w:val="0"/>
        <w:bidi w:val="0"/>
        <w:snapToGrid/>
        <w:spacing w:line="560" w:lineRule="exact"/>
        <w:ind w:firstLine="64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奖惩情况：该犯考核期2023年1月12日至2024年12月累计获考核分22</w:t>
      </w:r>
      <w:r>
        <w:rPr>
          <w:rFonts w:hint="eastAsia" w:ascii="仿宋_GB2312" w:hAnsi="仿宋_GB2312" w:eastAsia="仿宋_GB2312" w:cs="仿宋_GB2312"/>
          <w:szCs w:val="32"/>
          <w:lang w:val="zh-CN" w:eastAsia="zh-CN"/>
        </w:rPr>
        <w:t>26</w:t>
      </w:r>
      <w:r>
        <w:rPr>
          <w:rFonts w:hint="eastAsia" w:ascii="仿宋_GB2312" w:hAnsi="仿宋_GB2312" w:eastAsia="仿宋_GB2312" w:cs="仿宋_GB2312"/>
          <w:szCs w:val="32"/>
          <w:lang w:val="zh-CN"/>
        </w:rPr>
        <w:t>分，表扬</w:t>
      </w:r>
      <w:r>
        <w:rPr>
          <w:rFonts w:hint="eastAsia" w:ascii="仿宋_GB2312" w:hAnsi="仿宋_GB2312" w:eastAsia="仿宋_GB2312" w:cs="仿宋_GB2312"/>
          <w:szCs w:val="32"/>
          <w:lang w:val="zh-CN" w:eastAsia="zh-CN"/>
        </w:rPr>
        <w:t>2</w:t>
      </w:r>
      <w:r>
        <w:rPr>
          <w:rFonts w:hint="eastAsia" w:ascii="仿宋_GB2312" w:hAnsi="仿宋_GB2312" w:eastAsia="仿宋_GB2312" w:cs="仿宋_GB2312"/>
          <w:szCs w:val="32"/>
          <w:lang w:val="zh-CN"/>
        </w:rPr>
        <w:t>次，物质奖励</w:t>
      </w:r>
      <w:r>
        <w:rPr>
          <w:rFonts w:hint="eastAsia" w:ascii="仿宋_GB2312" w:hAnsi="仿宋_GB2312" w:eastAsia="仿宋_GB2312" w:cs="仿宋_GB2312"/>
          <w:szCs w:val="32"/>
          <w:lang w:val="zh-CN" w:eastAsia="zh-CN"/>
        </w:rPr>
        <w:t>1</w:t>
      </w:r>
      <w:r>
        <w:rPr>
          <w:rFonts w:hint="eastAsia" w:ascii="仿宋_GB2312" w:hAnsi="仿宋_GB2312" w:eastAsia="仿宋_GB2312" w:cs="仿宋_GB2312"/>
          <w:szCs w:val="32"/>
          <w:lang w:val="zh-CN"/>
        </w:rPr>
        <w:t>次；考核期内无违规扣分。</w:t>
      </w:r>
    </w:p>
    <w:p>
      <w:pPr>
        <w:pStyle w:val="9"/>
        <w:keepNext w:val="0"/>
        <w:keepLines w:val="0"/>
        <w:pageBreakBefore w:val="0"/>
        <w:widowControl w:val="0"/>
        <w:kinsoku/>
        <w:wordWrap/>
        <w:overflowPunct/>
        <w:topLinePunct w:val="0"/>
        <w:bidi w:val="0"/>
        <w:snapToGrid/>
        <w:spacing w:line="560" w:lineRule="exact"/>
        <w:ind w:firstLine="64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原判财产性判项未履行。</w:t>
      </w:r>
    </w:p>
    <w:p>
      <w:pPr>
        <w:pStyle w:val="9"/>
        <w:keepNext w:val="0"/>
        <w:keepLines w:val="0"/>
        <w:pageBreakBefore w:val="0"/>
        <w:widowControl w:val="0"/>
        <w:kinsoku/>
        <w:wordWrap/>
        <w:overflowPunct/>
        <w:topLinePunct w:val="0"/>
        <w:bidi w:val="0"/>
        <w:snapToGrid/>
        <w:spacing w:line="560" w:lineRule="exact"/>
        <w:ind w:firstLine="64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该犯系因故意杀人</w:t>
      </w:r>
      <w:r>
        <w:rPr>
          <w:rFonts w:hint="eastAsia" w:ascii="仿宋_GB2312" w:hAnsi="仿宋_GB2312" w:eastAsia="仿宋_GB2312" w:cs="仿宋_GB2312"/>
          <w:szCs w:val="32"/>
          <w:lang w:eastAsia="zh-CN"/>
        </w:rPr>
        <w:t>罪</w:t>
      </w:r>
      <w:r>
        <w:rPr>
          <w:rFonts w:hint="eastAsia" w:ascii="仿宋_GB2312" w:hAnsi="仿宋_GB2312" w:eastAsia="仿宋_GB2312" w:cs="仿宋_GB2312"/>
          <w:szCs w:val="32"/>
        </w:rPr>
        <w:t>被判处</w:t>
      </w:r>
      <w:r>
        <w:rPr>
          <w:rFonts w:hint="eastAsia" w:ascii="仿宋_GB2312" w:hAnsi="仿宋_GB2312" w:eastAsia="仿宋_GB2312" w:cs="仿宋_GB2312"/>
          <w:szCs w:val="32"/>
          <w:lang w:eastAsia="zh-CN"/>
        </w:rPr>
        <w:t>死刑，缓期二年执行</w:t>
      </w:r>
      <w:r>
        <w:rPr>
          <w:rFonts w:hint="eastAsia" w:ascii="仿宋_GB2312" w:hAnsi="仿宋_GB2312" w:eastAsia="仿宋_GB2312" w:cs="仿宋_GB2312"/>
          <w:szCs w:val="32"/>
        </w:rPr>
        <w:t>的罪犯，</w:t>
      </w:r>
      <w:r>
        <w:rPr>
          <w:rFonts w:hint="eastAsia" w:ascii="仿宋_GB2312" w:hAnsi="仿宋_GB2312" w:eastAsia="仿宋_GB2312" w:cs="仿宋_GB2312"/>
          <w:szCs w:val="32"/>
          <w:lang w:eastAsia="zh-CN"/>
        </w:rPr>
        <w:t>系被限制减刑的罪犯，</w:t>
      </w:r>
      <w:r>
        <w:rPr>
          <w:rFonts w:hint="eastAsia" w:ascii="仿宋_GB2312" w:hAnsi="仿宋_GB2312" w:eastAsia="仿宋_GB2312" w:cs="仿宋_GB2312"/>
          <w:szCs w:val="32"/>
        </w:rPr>
        <w:t>属于从严掌握减刑对象。</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本案于</w:t>
      </w:r>
      <w:r>
        <w:rPr>
          <w:rFonts w:hint="eastAsia" w:ascii="仿宋_GB2312" w:hAnsi="仿宋_GB2312" w:cs="仿宋_GB2312"/>
          <w:szCs w:val="32"/>
          <w:lang w:eastAsia="zh-CN"/>
        </w:rPr>
        <w:t>2025年2月14日至2025年2月20日</w:t>
      </w:r>
      <w:r>
        <w:rPr>
          <w:rFonts w:hint="eastAsia" w:ascii="仿宋_GB2312" w:hAnsi="仿宋_GB2312" w:eastAsia="仿宋_GB2312" w:cs="仿宋_GB2312"/>
          <w:szCs w:val="32"/>
        </w:rPr>
        <w:t>在狱内公示未收到不同意见。</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因此，依照《中华人民共和国刑法》第五十条、第五十七条、《中华人民共和国刑事诉讼法》第二百六十一条和《中华人民共和国监狱法》第三十一条规定，建议对罪犯</w:t>
      </w:r>
      <w:r>
        <w:rPr>
          <w:rFonts w:hint="eastAsia" w:ascii="仿宋_GB2312" w:hAnsi="仿宋_GB2312" w:eastAsia="仿宋_GB2312" w:cs="仿宋_GB2312"/>
          <w:szCs w:val="32"/>
          <w:lang w:eastAsia="zh-CN"/>
        </w:rPr>
        <w:t>吴永平</w:t>
      </w:r>
      <w:r>
        <w:rPr>
          <w:rFonts w:hint="eastAsia" w:ascii="仿宋_GB2312" w:hAnsi="仿宋_GB2312" w:eastAsia="仿宋_GB2312" w:cs="仿宋_GB2312"/>
          <w:szCs w:val="32"/>
        </w:rPr>
        <w:t>减为无期徒刑，剥夺政治权利终身不变。特提请你院审理裁定。</w:t>
      </w:r>
    </w:p>
    <w:p>
      <w:pPr>
        <w:pStyle w:val="2"/>
        <w:keepNext w:val="0"/>
        <w:keepLines w:val="0"/>
        <w:pageBreakBefore w:val="0"/>
        <w:widowControl w:val="0"/>
        <w:kinsoku/>
        <w:wordWrap/>
        <w:overflowPunct/>
        <w:topLinePunct w:val="0"/>
        <w:bidi w:val="0"/>
        <w:snapToGrid/>
        <w:spacing w:line="560" w:lineRule="exact"/>
        <w:ind w:right="-48" w:rightChars="-15"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pStyle w:val="9"/>
        <w:keepNext w:val="0"/>
        <w:keepLines w:val="0"/>
        <w:pageBreakBefore w:val="0"/>
        <w:widowControl w:val="0"/>
        <w:kinsoku/>
        <w:wordWrap/>
        <w:overflowPunct/>
        <w:topLinePunct w:val="0"/>
        <w:bidi w:val="0"/>
        <w:snapToGrid/>
        <w:spacing w:line="560" w:lineRule="exact"/>
        <w:ind w:right="-48" w:rightChars="-15" w:firstLine="0" w:firstLineChars="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福建省高级人民法院</w:t>
      </w:r>
    </w:p>
    <w:p>
      <w:pPr>
        <w:pStyle w:val="9"/>
        <w:keepNext w:val="0"/>
        <w:keepLines w:val="0"/>
        <w:pageBreakBefore w:val="0"/>
        <w:widowControl w:val="0"/>
        <w:kinsoku/>
        <w:wordWrap/>
        <w:overflowPunct/>
        <w:topLinePunct w:val="0"/>
        <w:bidi w:val="0"/>
        <w:snapToGrid/>
        <w:spacing w:line="560" w:lineRule="exact"/>
        <w:ind w:left="640" w:firstLine="0" w:firstLineChars="0"/>
        <w:jc w:val="left"/>
        <w:textAlignment w:val="auto"/>
        <w:rPr>
          <w:rFonts w:hint="eastAsia" w:ascii="仿宋_GB2312" w:hAnsi="仿宋_GB2312" w:eastAsia="仿宋_GB2312" w:cs="仿宋_GB2312"/>
          <w:szCs w:val="32"/>
        </w:rPr>
      </w:pPr>
    </w:p>
    <w:p>
      <w:pPr>
        <w:pStyle w:val="9"/>
        <w:keepNext w:val="0"/>
        <w:keepLines w:val="0"/>
        <w:pageBreakBefore w:val="0"/>
        <w:widowControl w:val="0"/>
        <w:kinsoku/>
        <w:wordWrap/>
        <w:overflowPunct/>
        <w:topLinePunct w:val="0"/>
        <w:bidi w:val="0"/>
        <w:snapToGrid/>
        <w:spacing w:line="560" w:lineRule="exact"/>
        <w:ind w:left="640" w:firstLine="0" w:firstLineChars="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w:t>
      </w:r>
      <w:r>
        <w:rPr>
          <w:rFonts w:hint="eastAsia" w:ascii="仿宋_GB2312" w:hAnsi="仿宋_GB2312" w:eastAsia="仿宋_GB2312" w:cs="仿宋_GB2312"/>
          <w:szCs w:val="32"/>
          <w:lang w:eastAsia="zh-CN"/>
        </w:rPr>
        <w:t>吴永平</w:t>
      </w:r>
      <w:r>
        <w:rPr>
          <w:rFonts w:hint="eastAsia" w:ascii="仿宋_GB2312" w:hAnsi="仿宋_GB2312" w:eastAsia="仿宋_GB2312" w:cs="仿宋_GB2312"/>
          <w:szCs w:val="32"/>
        </w:rPr>
        <w:t>卷宗</w:t>
      </w:r>
      <w:r>
        <w:rPr>
          <w:rFonts w:hint="eastAsia" w:ascii="仿宋_GB2312" w:hAnsi="仿宋_GB2312" w:eastAsia="仿宋_GB2312" w:cs="仿宋_GB2312"/>
          <w:szCs w:val="32"/>
          <w:lang w:eastAsia="zh-CN"/>
        </w:rPr>
        <w:t>二</w:t>
      </w:r>
      <w:r>
        <w:rPr>
          <w:rFonts w:hint="eastAsia" w:ascii="仿宋_GB2312" w:hAnsi="仿宋_GB2312" w:eastAsia="仿宋_GB2312" w:cs="仿宋_GB2312"/>
          <w:szCs w:val="32"/>
        </w:rPr>
        <w:t>册</w:t>
      </w:r>
    </w:p>
    <w:p>
      <w:pPr>
        <w:pStyle w:val="9"/>
        <w:keepNext w:val="0"/>
        <w:keepLines w:val="0"/>
        <w:pageBreakBefore w:val="0"/>
        <w:widowControl w:val="0"/>
        <w:kinsoku/>
        <w:wordWrap/>
        <w:overflowPunct/>
        <w:topLinePunct w:val="0"/>
        <w:bidi w:val="0"/>
        <w:snapToGrid/>
        <w:spacing w:line="560" w:lineRule="exact"/>
        <w:ind w:left="640" w:right="-48" w:rightChars="-15" w:firstLine="960" w:firstLineChars="3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⒉减刑建议书</w:t>
      </w:r>
      <w:r>
        <w:rPr>
          <w:rFonts w:hint="eastAsia" w:ascii="仿宋_GB2312" w:hAnsi="仿宋_GB2312" w:eastAsia="仿宋_GB2312" w:cs="仿宋_GB2312"/>
          <w:szCs w:val="32"/>
          <w:lang w:eastAsia="zh-CN"/>
        </w:rPr>
        <w:t>五</w:t>
      </w:r>
      <w:r>
        <w:rPr>
          <w:rFonts w:hint="eastAsia" w:ascii="仿宋_GB2312" w:hAnsi="仿宋_GB2312" w:eastAsia="仿宋_GB2312" w:cs="仿宋_GB2312"/>
          <w:szCs w:val="32"/>
        </w:rPr>
        <w:t>份</w:t>
      </w:r>
    </w:p>
    <w:p>
      <w:pPr>
        <w:pStyle w:val="2"/>
        <w:keepNext w:val="0"/>
        <w:keepLines w:val="0"/>
        <w:pageBreakBefore w:val="0"/>
        <w:widowControl w:val="0"/>
        <w:kinsoku/>
        <w:wordWrap/>
        <w:overflowPunct/>
        <w:topLinePunct w:val="0"/>
        <w:bidi w:val="0"/>
        <w:snapToGrid/>
        <w:spacing w:line="560" w:lineRule="exact"/>
        <w:ind w:left="640" w:right="-48" w:rightChars="-15"/>
        <w:jc w:val="left"/>
        <w:textAlignment w:val="auto"/>
        <w:rPr>
          <w:rFonts w:hint="eastAsia" w:ascii="仿宋_GB2312" w:hAnsi="仿宋_GB2312" w:eastAsia="仿宋_GB2312" w:cs="仿宋_GB2312"/>
          <w:szCs w:val="32"/>
        </w:rPr>
      </w:pPr>
    </w:p>
    <w:p>
      <w:pPr>
        <w:pStyle w:val="2"/>
        <w:keepNext w:val="0"/>
        <w:keepLines w:val="0"/>
        <w:pageBreakBefore w:val="0"/>
        <w:widowControl w:val="0"/>
        <w:kinsoku/>
        <w:wordWrap/>
        <w:overflowPunct/>
        <w:topLinePunct w:val="0"/>
        <w:bidi w:val="0"/>
        <w:snapToGrid/>
        <w:spacing w:line="560" w:lineRule="exact"/>
        <w:ind w:right="-14" w:rightChars="0" w:firstLine="5120" w:firstLineChars="16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福建省漳州监狱</w:t>
      </w:r>
    </w:p>
    <w:p>
      <w:pPr>
        <w:keepNext w:val="0"/>
        <w:keepLines w:val="0"/>
        <w:pageBreakBefore w:val="0"/>
        <w:widowControl w:val="0"/>
        <w:tabs>
          <w:tab w:val="left" w:pos="8320"/>
        </w:tabs>
        <w:kinsoku/>
        <w:wordWrap/>
        <w:overflowPunct/>
        <w:topLinePunct w:val="0"/>
        <w:bidi w:val="0"/>
        <w:snapToGrid/>
        <w:spacing w:line="560" w:lineRule="exact"/>
        <w:ind w:right="-14" w:rightChars="0" w:firstLine="5120" w:firstLineChars="16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val="en-US" w:eastAsia="zh-CN"/>
        </w:rPr>
        <w:t>2025</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24</w:t>
      </w:r>
      <w:r>
        <w:rPr>
          <w:rFonts w:hint="eastAsia" w:ascii="仿宋_GB2312" w:hAnsi="仿宋_GB2312" w:eastAsia="仿宋_GB2312" w:cs="仿宋_GB231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71278"/>
    <w:rsid w:val="00EB3B84"/>
    <w:rsid w:val="00EE4C5B"/>
    <w:rsid w:val="00FE4A02"/>
    <w:rsid w:val="078C6784"/>
    <w:rsid w:val="0B032DBB"/>
    <w:rsid w:val="0C6E1544"/>
    <w:rsid w:val="0E9D39B7"/>
    <w:rsid w:val="0EEF0183"/>
    <w:rsid w:val="1C595CF1"/>
    <w:rsid w:val="1D453D13"/>
    <w:rsid w:val="23212818"/>
    <w:rsid w:val="2626689D"/>
    <w:rsid w:val="2C3550D4"/>
    <w:rsid w:val="2EAF0314"/>
    <w:rsid w:val="317C2C76"/>
    <w:rsid w:val="3B02271A"/>
    <w:rsid w:val="3C835306"/>
    <w:rsid w:val="3D42560E"/>
    <w:rsid w:val="3EF041C9"/>
    <w:rsid w:val="40D516CD"/>
    <w:rsid w:val="44B71804"/>
    <w:rsid w:val="496D5C2E"/>
    <w:rsid w:val="4A024AA2"/>
    <w:rsid w:val="4B745E6C"/>
    <w:rsid w:val="4B897A7D"/>
    <w:rsid w:val="50FF64A6"/>
    <w:rsid w:val="599B5E3E"/>
    <w:rsid w:val="59C11342"/>
    <w:rsid w:val="622C03DE"/>
    <w:rsid w:val="6391562E"/>
    <w:rsid w:val="68DF072D"/>
    <w:rsid w:val="6A0A5681"/>
    <w:rsid w:val="6FFD5DDE"/>
    <w:rsid w:val="71684330"/>
    <w:rsid w:val="72210150"/>
    <w:rsid w:val="79BB7B32"/>
    <w:rsid w:val="7BAC215F"/>
    <w:rsid w:val="7CF7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rPr>
      <w:rFonts w:ascii="Times New Roman" w:hAnsi="Times New Roman"/>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semiHidden/>
    <w:qFormat/>
    <w:uiPriority w:val="99"/>
    <w:rPr>
      <w:sz w:val="18"/>
      <w:szCs w:val="18"/>
    </w:rPr>
  </w:style>
  <w:style w:type="paragraph" w:customStyle="1" w:styleId="9">
    <w:name w:val="列表段落1"/>
    <w:basedOn w:val="1"/>
    <w:qFormat/>
    <w:uiPriority w:val="99"/>
    <w:pPr>
      <w:ind w:firstLine="420" w:firstLineChars="200"/>
    </w:pPr>
    <w:rPr>
      <w:rFonts w:ascii="Times New Roman" w:hAnsi="Times New Roman"/>
    </w:rPr>
  </w:style>
  <w:style w:type="character" w:customStyle="1" w:styleId="10">
    <w:name w:val="称呼 Char"/>
    <w:basedOn w:val="6"/>
    <w:link w:val="2"/>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2</TotalTime>
  <ScaleCrop>false</ScaleCrop>
  <LinksUpToDate>false</LinksUpToDate>
  <CharactersWithSpaces>1056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2024-02-22T07:00:00Z</dcterms:created>
  <dc:creator>Administrator</dc:creator>
  <cp:lastModifiedBy>叶志胜</cp:lastModifiedBy>
  <cp:lastPrinted>2024-09-09T08:16:00Z</cp:lastPrinted>
  <dcterms:modified xsi:type="dcterms:W3CDTF">2025-02-25T03:18:18Z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60A6E46C6C414CF998BADBF1EE85BE0B</vt:lpwstr>
  </property>
</Properties>
</file>