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 w:val="32"/>
          <w:szCs w:val="32"/>
        </w:rPr>
      </w:pPr>
      <w:r>
        <w:rPr>
          <w:rFonts w:hint="eastAsia" w:ascii="楷体_GB2312" w:eastAsia="楷体_GB2312" w:cs="楷体_GB2312"/>
          <w:sz w:val="32"/>
          <w:szCs w:val="32"/>
        </w:rPr>
        <w:t>〔2025〕闽漳狱减字第37号</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罪犯庄明宗</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，男，1980年1月29日出生，汉族，高中文化，住台湾省高雄县</w:t>
      </w:r>
      <w:bookmarkStart w:id="0" w:name="_GoBack"/>
      <w:bookmarkEnd w:id="0"/>
      <w:r>
        <w:rPr>
          <w:rFonts w:hint="eastAsia" w:ascii="仿宋_GB2312" w:hAnsi="Times New Roman" w:eastAsia="仿宋_GB2312"/>
          <w:kern w:val="32"/>
          <w:sz w:val="32"/>
          <w:szCs w:val="32"/>
        </w:rPr>
        <w:t>，捕前系</w:t>
      </w:r>
      <w:r>
        <w:rPr>
          <w:rFonts w:hint="eastAsia" w:ascii="仿宋_GB2312" w:hAnsi="Times New Roman" w:eastAsia="仿宋_GB2312"/>
          <w:color w:val="000000"/>
          <w:kern w:val="32"/>
          <w:sz w:val="32"/>
          <w:szCs w:val="32"/>
        </w:rPr>
        <w:t>无固定职业</w:t>
      </w:r>
      <w:r>
        <w:rPr>
          <w:rFonts w:hint="eastAsia" w:ascii="仿宋_GB2312" w:hAnsi="Times New Roman" w:eastAsia="仿宋_GB2312"/>
          <w:kern w:val="32"/>
          <w:sz w:val="32"/>
          <w:szCs w:val="32"/>
        </w:rPr>
        <w:t>。</w:t>
      </w:r>
    </w:p>
    <w:p>
      <w:pPr>
        <w:spacing w:line="430" w:lineRule="exact"/>
        <w:ind w:firstLine="640" w:firstLineChars="200"/>
        <w:rPr>
          <w:rFonts w:ascii="仿宋_GB2312" w:eastAsia="仿宋_GB2312" w:cs="仿宋_GB2312"/>
          <w:kern w:val="0"/>
          <w:sz w:val="32"/>
          <w:szCs w:val="32"/>
        </w:rPr>
      </w:pPr>
      <w:r>
        <w:rPr>
          <w:rFonts w:hint="eastAsia" w:ascii="仿宋_GB2312" w:eastAsia="仿宋_GB2312" w:cs="仿宋_GB2312"/>
          <w:color w:val="000000"/>
          <w:kern w:val="0"/>
          <w:sz w:val="32"/>
          <w:szCs w:val="32"/>
        </w:rPr>
        <w:t>福建省漳州市中级人民法院</w:t>
      </w:r>
      <w:r>
        <w:rPr>
          <w:rFonts w:hint="eastAsia" w:ascii="仿宋_GB2312" w:hAnsi="Times New Roman" w:eastAsia="仿宋_GB2312"/>
          <w:kern w:val="32"/>
          <w:sz w:val="32"/>
          <w:szCs w:val="32"/>
        </w:rPr>
        <w:t>于2012年1月16</w:t>
      </w:r>
      <w:r>
        <w:rPr>
          <w:rFonts w:hint="eastAsia" w:ascii="仿宋_GB2312" w:hAnsi="Times New Roman" w:eastAsia="仿宋_GB2312"/>
          <w:color w:val="000000"/>
          <w:kern w:val="32"/>
          <w:sz w:val="32"/>
          <w:szCs w:val="32"/>
        </w:rPr>
        <w:t>日作</w:t>
      </w:r>
      <w:r>
        <w:rPr>
          <w:rFonts w:hint="eastAsia" w:ascii="仿宋_GB2312" w:hAnsi="Times New Roman" w:eastAsia="仿宋_GB2312"/>
          <w:kern w:val="32"/>
          <w:sz w:val="32"/>
          <w:szCs w:val="32"/>
        </w:rPr>
        <w:t>出</w:t>
      </w:r>
      <w:r>
        <w:rPr>
          <w:rFonts w:hint="eastAsia" w:ascii="仿宋_GB2312" w:eastAsia="仿宋_GB2312" w:cs="仿宋_GB2312"/>
          <w:color w:val="000000"/>
          <w:kern w:val="0"/>
          <w:sz w:val="32"/>
          <w:szCs w:val="32"/>
        </w:rPr>
        <w:t>(2011)漳刑初字第29号刑事判决</w:t>
      </w:r>
      <w:r>
        <w:rPr>
          <w:rFonts w:hint="eastAsia" w:ascii="仿宋_GB2312" w:hAnsi="Times New Roman" w:eastAsia="仿宋_GB2312"/>
          <w:kern w:val="32"/>
          <w:sz w:val="32"/>
          <w:szCs w:val="32"/>
        </w:rPr>
        <w:t>，以被告人庄明宗犯走私、贩卖毒品罪，判处死刑，缓期二年执行，剥夺政治权利终身，并处没收个人全部财产（其家属预缴的款项人民币300000元并入其没收个人全部财产项执行），扣押的毒资人民币10000元，予以追缴，上缴国库，扣押的人民币16300元并入没收财产项执行，继续追缴被告人庄明宗的违法所得上缴国库。宣判后，同案犯不服，提出上诉。福建省高级人民法院于2012年9月17日作出（2012）闽刑终字第188号刑事裁定，驳回上诉，维持原判。2012年11月7日交付福建省漳州监狱执行刑罚。</w:t>
      </w:r>
      <w:r>
        <w:rPr>
          <w:rFonts w:hint="eastAsia" w:ascii="仿宋_GB2312" w:eastAsia="仿宋_GB2312" w:cs="仿宋_GB2312"/>
          <w:color w:val="000000"/>
          <w:kern w:val="0"/>
          <w:sz w:val="32"/>
          <w:szCs w:val="32"/>
        </w:rPr>
        <w:t>2014年12月19日，福建省高级人民法院以（2014）闽刑执字第647号刑事裁定书，</w:t>
      </w:r>
      <w:r>
        <w:rPr>
          <w:rFonts w:hint="eastAsia" w:ascii="仿宋_GB2312" w:eastAsia="仿宋_GB2312" w:cs="仿宋_GB2312"/>
          <w:kern w:val="0"/>
          <w:sz w:val="32"/>
          <w:szCs w:val="32"/>
        </w:rPr>
        <w:t>对其减为无期徒刑，剥夺政治权利终身不变；</w:t>
      </w:r>
      <w:r>
        <w:rPr>
          <w:rFonts w:hint="eastAsia" w:ascii="仿宋_GB2312" w:eastAsia="仿宋_GB2312" w:cs="仿宋_GB2312"/>
          <w:color w:val="000000"/>
          <w:kern w:val="0"/>
          <w:sz w:val="32"/>
          <w:szCs w:val="32"/>
        </w:rPr>
        <w:t>2016年12月20日，福建省高级人民法院以（2016）闽刑更860号刑事裁定书，</w:t>
      </w:r>
      <w:r>
        <w:rPr>
          <w:rFonts w:hint="eastAsia" w:ascii="仿宋_GB2312" w:eastAsia="仿宋_GB2312" w:cs="仿宋_GB2312"/>
          <w:kern w:val="0"/>
          <w:sz w:val="32"/>
          <w:szCs w:val="32"/>
        </w:rPr>
        <w:t>对其减为有期徒刑十八年五个月，剥夺政治权利改为七年，刑期自2016年12月20日起至2035年5月19日止；201</w:t>
      </w:r>
      <w:r>
        <w:rPr>
          <w:rFonts w:hint="eastAsia" w:ascii="仿宋_GB2312" w:eastAsia="仿宋_GB2312" w:cs="仿宋_GB2312"/>
          <w:color w:val="000000"/>
          <w:kern w:val="0"/>
          <w:sz w:val="32"/>
          <w:szCs w:val="32"/>
        </w:rPr>
        <w:t>9年4月24日，福建省漳州市中级人民法院以（2019）闽06刑更425号刑事裁定书，对其减刑七个月，</w:t>
      </w:r>
      <w:r>
        <w:rPr>
          <w:rFonts w:hint="eastAsia" w:ascii="仿宋_GB2312" w:hAnsi="Times New Roman" w:eastAsia="仿宋_GB2312"/>
          <w:kern w:val="32"/>
          <w:sz w:val="32"/>
          <w:szCs w:val="32"/>
        </w:rPr>
        <w:t>剥夺政治权利七年不变</w:t>
      </w:r>
      <w:r>
        <w:rPr>
          <w:rFonts w:hint="eastAsia" w:ascii="仿宋_GB2312" w:eastAsia="仿宋_GB2312" w:cs="仿宋_GB2312"/>
          <w:color w:val="000000"/>
          <w:kern w:val="0"/>
          <w:sz w:val="32"/>
          <w:szCs w:val="32"/>
        </w:rPr>
        <w:t>；2022年1月18日，福建省漳州市中级人民法院以（2021）闽06刑更744号刑事裁定书，对其减刑八个月，</w:t>
      </w:r>
      <w:r>
        <w:rPr>
          <w:rFonts w:hint="eastAsia" w:ascii="仿宋_GB2312" w:hAnsi="Times New Roman" w:eastAsia="仿宋_GB2312"/>
          <w:kern w:val="32"/>
          <w:sz w:val="32"/>
          <w:szCs w:val="32"/>
        </w:rPr>
        <w:t>剥夺政治权利七年不变，</w:t>
      </w:r>
      <w:r>
        <w:rPr>
          <w:rFonts w:hint="eastAsia" w:ascii="仿宋_GB2312" w:eastAsia="仿宋_GB2312" w:cs="仿宋_GB2312"/>
          <w:color w:val="000000"/>
          <w:kern w:val="0"/>
          <w:sz w:val="32"/>
          <w:szCs w:val="32"/>
        </w:rPr>
        <w:t>2022年1月20日送达。现刑期至2034年2月19日。</w:t>
      </w:r>
      <w:r>
        <w:rPr>
          <w:rFonts w:hint="eastAsia" w:ascii="仿宋_GB2312" w:hAnsi="Times New Roman" w:eastAsia="仿宋_GB2312"/>
          <w:kern w:val="32"/>
          <w:sz w:val="32"/>
          <w:szCs w:val="32"/>
        </w:rPr>
        <w:t>属普管级罪犯。</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该犯自上次减刑以来确有悔改表现，具体事实如下：</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认罪悔罪：能服从法院判决，自书认罪悔罪书。</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遵守监规：该犯考核期内虽有违规，但经民警教育后，能认识到错误，有悔改表现，本次提请前能遵守法律法规及监规纪律，接受教育改造。</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劳动改造：能参加劳动，努力完成劳动任务。</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奖惩情况：该犯上次评定表扬剩余考核分548分，本轮考核期2021年10月至2024年11月累计获考核分4101分，合计获得考核分4649分，表扬5次，物质奖励2次。间隔期2022年1月20日至2024年11月，获得考核分3672分。考核期内违规3次，累计扣考核分10分，无重大违规。</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原判财产性判项没收个人全部财产,原审判决时已履行人民币316300元，服刑期间已履行人民币7500元，继续追缴违法所得，已履行人民币3750元；</w:t>
      </w:r>
      <w:r>
        <w:rPr>
          <w:rFonts w:hint="eastAsia" w:ascii="仿宋_GB2312" w:eastAsia="仿宋_GB2312" w:cs="仿宋_GB2312"/>
          <w:kern w:val="0"/>
          <w:sz w:val="32"/>
          <w:szCs w:val="32"/>
        </w:rPr>
        <w:t>其中本次提请向福建省漳州市中级人民法院缴纳没收个人财产人民币3000元，</w:t>
      </w:r>
      <w:r>
        <w:rPr>
          <w:rFonts w:hint="eastAsia" w:ascii="仿宋_GB2312" w:hAnsi="Times New Roman" w:eastAsia="仿宋_GB2312"/>
          <w:kern w:val="32"/>
          <w:sz w:val="32"/>
          <w:szCs w:val="32"/>
        </w:rPr>
        <w:t>违法所得人民币3250元。该犯考核期月均消费人民币281.8元（注：不包括购买药品、报刊书籍等费用），账户可用余额人民币801.73元。2024年10月14日福建省漳州市中级人民法院财产性判项复函载明：查无庄明宗其他可供执行财产。</w:t>
      </w:r>
    </w:p>
    <w:p>
      <w:pPr>
        <w:spacing w:line="43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本案于2025年2月14日至2025年2月20日在狱内公示未收到不同意见。</w:t>
      </w:r>
    </w:p>
    <w:p>
      <w:pPr>
        <w:spacing w:line="430" w:lineRule="exact"/>
        <w:ind w:right="-31" w:rightChars="-15" w:firstLine="614" w:firstLineChars="192"/>
        <w:rPr>
          <w:rFonts w:ascii="仿宋_GB2312" w:hAnsi="Times New Roman" w:eastAsia="仿宋_GB2312"/>
          <w:kern w:val="32"/>
          <w:sz w:val="32"/>
          <w:szCs w:val="32"/>
        </w:rPr>
      </w:pPr>
      <w:r>
        <w:rPr>
          <w:rFonts w:hint="eastAsia" w:ascii="仿宋_GB2312" w:hAnsi="Times New Roman" w:eastAsia="仿宋_GB2312"/>
          <w:kern w:val="32"/>
          <w:sz w:val="32"/>
          <w:szCs w:val="32"/>
        </w:rPr>
        <w:t>因此，依照《中华人民共和国刑法》第七十八条、第七十九条，《中华人民共和国刑事诉讼法》第二百七十三条第二款，《中华人民共和国监狱法》第二十九条的规定，建议对罪犯庄明宗予以减刑八个月，剥夺政治权利七年不变</w:t>
      </w:r>
      <w:r>
        <w:rPr>
          <w:rFonts w:hint="eastAsia" w:ascii="仿宋_GB2312" w:eastAsia="仿宋_GB2312" w:cs="仿宋_GB2312"/>
          <w:color w:val="000000"/>
          <w:kern w:val="0"/>
          <w:sz w:val="32"/>
          <w:szCs w:val="32"/>
        </w:rPr>
        <w:t>。</w:t>
      </w:r>
      <w:r>
        <w:rPr>
          <w:rFonts w:hint="eastAsia" w:ascii="仿宋_GB2312" w:hAnsi="Times New Roman" w:eastAsia="仿宋_GB2312"/>
          <w:kern w:val="32"/>
          <w:sz w:val="32"/>
          <w:szCs w:val="32"/>
        </w:rPr>
        <w:t>特提请你院审理裁定。</w:t>
      </w:r>
    </w:p>
    <w:p>
      <w:pPr>
        <w:spacing w:line="430" w:lineRule="exact"/>
        <w:ind w:right="-31" w:rightChars="-15" w:firstLine="614" w:firstLineChars="192"/>
        <w:rPr>
          <w:rFonts w:ascii="仿宋_GB2312" w:hAnsi="Times New Roman" w:eastAsia="仿宋_GB2312"/>
          <w:kern w:val="32"/>
          <w:sz w:val="32"/>
          <w:szCs w:val="32"/>
        </w:rPr>
      </w:pPr>
      <w:r>
        <w:rPr>
          <w:rFonts w:hint="eastAsia" w:ascii="仿宋_GB2312" w:hAnsi="Times New Roman" w:eastAsia="仿宋_GB2312"/>
          <w:kern w:val="32"/>
          <w:sz w:val="32"/>
          <w:szCs w:val="32"/>
        </w:rPr>
        <w:t>此致</w:t>
      </w:r>
    </w:p>
    <w:p>
      <w:pPr>
        <w:spacing w:line="430" w:lineRule="exact"/>
        <w:ind w:right="-31" w:rightChars="-15"/>
        <w:rPr>
          <w:rFonts w:ascii="仿宋_GB2312" w:hAnsi="Times New Roman" w:eastAsia="仿宋_GB2312"/>
          <w:kern w:val="32"/>
          <w:sz w:val="32"/>
          <w:szCs w:val="32"/>
        </w:rPr>
      </w:pPr>
      <w:r>
        <w:rPr>
          <w:rFonts w:hint="eastAsia" w:ascii="仿宋_GB2312" w:hAnsi="Times New Roman" w:eastAsia="仿宋_GB2312"/>
          <w:kern w:val="32"/>
          <w:sz w:val="32"/>
          <w:szCs w:val="32"/>
        </w:rPr>
        <w:t>福建省漳州市中级人民法院</w:t>
      </w:r>
    </w:p>
    <w:p>
      <w:pPr>
        <w:spacing w:line="430" w:lineRule="exact"/>
        <w:ind w:firstLine="640" w:firstLineChars="200"/>
        <w:rPr>
          <w:rFonts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附件：⒈罪犯</w:t>
      </w:r>
      <w:r>
        <w:rPr>
          <w:rFonts w:hint="eastAsia" w:ascii="仿宋_GB2312" w:hAnsi="Times New Roman" w:eastAsia="仿宋_GB2312"/>
          <w:kern w:val="32"/>
          <w:sz w:val="32"/>
          <w:szCs w:val="32"/>
        </w:rPr>
        <w:t>庄明宗</w:t>
      </w:r>
      <w:r>
        <w:rPr>
          <w:rFonts w:hint="eastAsia" w:ascii="仿宋_GB2312" w:hAnsi="Times New Roman" w:eastAsia="仿宋_GB2312" w:cs="仿宋_GB2312"/>
          <w:kern w:val="32"/>
          <w:sz w:val="32"/>
          <w:szCs w:val="32"/>
        </w:rPr>
        <w:t>卷宗二册</w:t>
      </w:r>
    </w:p>
    <w:p>
      <w:pPr>
        <w:spacing w:line="430" w:lineRule="exact"/>
        <w:ind w:right="-31" w:rightChars="-15" w:firstLine="1600" w:firstLineChars="500"/>
        <w:rPr>
          <w:rFonts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⒉减刑建议书二份</w:t>
      </w:r>
    </w:p>
    <w:p>
      <w:pPr>
        <w:spacing w:line="430" w:lineRule="exact"/>
        <w:ind w:right="796" w:rightChars="379" w:firstLine="614" w:firstLineChars="192"/>
        <w:jc w:val="center"/>
        <w:rPr>
          <w:rFonts w:ascii="仿宋_GB2312" w:hAnsi="Times New Roman" w:eastAsia="仿宋_GB2312"/>
          <w:kern w:val="32"/>
          <w:sz w:val="32"/>
          <w:szCs w:val="32"/>
        </w:rPr>
      </w:pPr>
      <w:r>
        <w:rPr>
          <w:rFonts w:hint="eastAsia" w:ascii="仿宋_GB2312" w:hAnsi="Times New Roman" w:eastAsia="仿宋_GB2312"/>
          <w:kern w:val="32"/>
          <w:sz w:val="32"/>
          <w:szCs w:val="32"/>
        </w:rPr>
        <w:t xml:space="preserve">                          福建省漳州监狱</w:t>
      </w:r>
    </w:p>
    <w:p>
      <w:pPr>
        <w:spacing w:line="430" w:lineRule="exact"/>
        <w:ind w:firstLine="4960" w:firstLineChars="1550"/>
      </w:pPr>
      <w:r>
        <w:rPr>
          <w:rFonts w:hint="eastAsia" w:ascii="仿宋_GB2312" w:hAnsi="Times New Roman" w:eastAsia="仿宋_GB2312"/>
          <w:kern w:val="32"/>
          <w:sz w:val="32"/>
          <w:szCs w:val="32"/>
        </w:rPr>
        <w:t>2025年2月24日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1C17"/>
    <w:rsid w:val="00811CC3"/>
    <w:rsid w:val="009C7D87"/>
    <w:rsid w:val="00BA1E62"/>
    <w:rsid w:val="00C818B6"/>
    <w:rsid w:val="00FF1C17"/>
    <w:rsid w:val="08094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224</Words>
  <Characters>1281</Characters>
  <Lines>10</Lines>
  <Paragraphs>3</Paragraphs>
  <TotalTime>11</TotalTime>
  <ScaleCrop>false</ScaleCrop>
  <LinksUpToDate>false</LinksUpToDate>
  <CharactersWithSpaces>1502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2025-02-17T00:50:00Z</dcterms:created>
  <dc:creator>user</dc:creator>
  <cp:lastModifiedBy>叶志胜</cp:lastModifiedBy>
  <dcterms:modified xsi:type="dcterms:W3CDTF">2025-02-21T07:05:31Z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690982B3664041F4BC01D7DFC69A0657</vt:lpwstr>
  </property>
</Properties>
</file>