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20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徐坤镇，男，1993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户籍所在地福建省安溪县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福建省安溪县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0524刑初1145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徐坤镇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20000元，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退缴的共同违法所得人民币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35296元，予以没收，上缴国库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同案犯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泉州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）闽0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609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号刑事裁定，驳回上诉，维持原判。刑期自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奖惩情况：该犯考核期2023年7月26日至2024年11月累计获考核分1410.2分，表扬1次，物质奖励1次；考核期内无违规扣分。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原判财产性判项罚金人民币20000元，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退缴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共同违法所得人民币35296元，已于判决时全部履行完毕。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徐坤镇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徐坤镇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45136FF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1675EF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4CE1C5C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19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2025-02-21T06:58:20Z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