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4001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罪犯李日云，男，1988年4月11日出生，汉族，初中文化，住福建省安溪县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福建省泉州市中级人民法院于2014年12月18日作出(2014)泉刑初字第112号刑事判决，以被告人李日云犯故意杀人罪，判处死刑，缓期二年执行，剥夺政治权利终身。福建省高级人民法院于2015年5月13日作出（2015）闽刑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复</w:t>
      </w:r>
      <w:r>
        <w:rPr>
          <w:rFonts w:hint="eastAsia" w:ascii="仿宋_GB2312" w:hAnsi="Times New Roman" w:eastAsia="仿宋_GB2312" w:cs="楷体_GB2312"/>
          <w:sz w:val="32"/>
          <w:szCs w:val="32"/>
        </w:rPr>
        <w:t>字第7号刑事裁定，核准泉州市中级人民法院（2014）泉刑初字第112号以故意杀人罪判处被告人李日云死刑，缓期二年执行，剥夺政治权利终身的刑事判决。死刑缓期执行期自2015年6月8日起至2017年6月7日止。于2015年7月22日交付漳州监狱执行刑罚。2017年11月22日福建省高级人民法院以（2017）闽刑更208号刑事裁定书，减为无期徒刑，剥夺政治权利终身不变，于2017年12月26日送达。属普管级罪犯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罪犯李日云在死刑缓期执行期间没有故意犯罪，在无期期间确有悔改表现，自入监以来改造表现如下：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奖惩情况：该犯2015年</w:t>
      </w:r>
      <w:r>
        <w:rPr>
          <w:rFonts w:hint="eastAsia" w:ascii="仿宋_GB2312" w:hAnsi="Times New Roman" w:cs="楷体_GB2312"/>
          <w:sz w:val="32"/>
          <w:szCs w:val="32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月22日至2017年6月，累计获考核分1356分， 2017年7月至2024年11月累计获考核分8422分，合计获得考核分9778分，获表扬10次，物质奖励6次；2015年7月22日至2017年6月，违规1次，扣考核分2分，无重大违规；2017年7月至2024年11月，违规9次，累计扣考核分251分，其中重大违规2次：2019年9月26日因在车间殴打罪犯李爱民扣80分，2021年4月8日发生打架斗殴行为扣90分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该犯系因故意杀人被判处死刑缓期二年执行的罪犯，属于从严掌握减刑对象。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2025年2月14日至2025年2月20日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因此，依照《中华人民共和国刑法》第五十七条、第七十八条、《中华人民共和国刑事诉讼法》第二百七十三条第</w:t>
      </w:r>
      <w:r>
        <w:rPr>
          <w:rFonts w:hint="eastAsia" w:ascii="仿宋_GB2312" w:hAnsi="Times New Roman" w:cs="楷体_GB2312"/>
          <w:sz w:val="32"/>
          <w:szCs w:val="32"/>
        </w:rPr>
        <w:t>二款</w:t>
      </w:r>
      <w:r>
        <w:rPr>
          <w:rFonts w:hint="eastAsia" w:ascii="仿宋_GB2312" w:hAnsi="Times New Roman" w:eastAsia="仿宋_GB2312" w:cs="楷体_GB2312"/>
          <w:sz w:val="32"/>
          <w:szCs w:val="32"/>
        </w:rPr>
        <w:t>和《中华人民共和国监狱法》第二十九条规定，建议对罪犯李日云的刑罚减为有期徒刑二十五年，剥夺政治权利终身改为十年。特提请你院审理裁定。</w:t>
      </w:r>
    </w:p>
    <w:p>
      <w:pPr>
        <w:spacing w:line="520" w:lineRule="exact"/>
        <w:ind w:firstLine="707" w:firstLineChars="221"/>
        <w:jc w:val="lef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20" w:lineRule="exact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spacing w:line="52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附件：⒈罪犯李日云卷宗二册</w:t>
      </w:r>
    </w:p>
    <w:p>
      <w:pPr>
        <w:spacing w:line="520" w:lineRule="exact"/>
        <w:ind w:right="-48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⒉减刑建议书五份</w:t>
      </w:r>
    </w:p>
    <w:p>
      <w:pPr>
        <w:spacing w:line="520" w:lineRule="exact"/>
        <w:ind w:right="-48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ind w:right="-48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ind w:right="-14" w:rightChars="0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20" w:lineRule="exact"/>
        <w:ind w:right="-14" w:rightChars="0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年2月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-14" w:right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C6E1544"/>
    <w:rsid w:val="0E9D39B7"/>
    <w:rsid w:val="0EEF0183"/>
    <w:rsid w:val="1C595CF1"/>
    <w:rsid w:val="1D453D13"/>
    <w:rsid w:val="20892F11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2210150"/>
    <w:rsid w:val="757914E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2025-02-25T03:17:06Z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