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〕闽漳狱减字第24号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罪犯柯镇国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，男，1985年12月9日出生，汉族，初中文化，户籍所在地</w:t>
      </w:r>
      <w:r>
        <w:rPr>
          <w:rFonts w:hint="eastAsia" w:ascii="仿宋_GB2312" w:hAnsi="仿宋" w:cs="仿宋_GB2312"/>
          <w:szCs w:val="32"/>
        </w:rPr>
        <w:t>福建省安溪县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，捕前系务工。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福建省泉州市中级人民法院于2015年12月4日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(2015)泉刑初字第80号刑事附带民事判决</w:t>
      </w:r>
      <w:r>
        <w:rPr>
          <w:rFonts w:hint="eastAsia" w:ascii="仿宋_GB2312" w:hAnsi="Times New Roman"/>
          <w:szCs w:val="32"/>
        </w:rPr>
        <w:t>，以被告人柯镇国犯</w:t>
      </w:r>
      <w:r>
        <w:rPr>
          <w:rFonts w:hint="eastAsia" w:ascii="仿宋_GB2312" w:hAnsi="仿宋" w:cs="仿宋_GB2312"/>
          <w:szCs w:val="32"/>
        </w:rPr>
        <w:t>故意伤害罪，判处无期徒刑，剥夺政治权利终身，赔偿附带民事诉讼原告人经济损失人民币283121.5元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" w:cs="仿宋_GB2312"/>
          <w:szCs w:val="32"/>
        </w:rPr>
        <w:t>宣判后，该犯不服，提出上诉，福建省高级人民法院于2016年5月6日作出（2016）闽刑终97号刑事裁定，驳回上诉，维持原判。2016年6月8日交付福建省漳州监狱执行刑罚。</w:t>
      </w:r>
      <w:r>
        <w:rPr>
          <w:rFonts w:hint="eastAsia" w:ascii="仿宋_GB2312"/>
          <w:szCs w:val="32"/>
        </w:rPr>
        <w:t>2018年12月17日，福建省高级人民法院以（2018）闽刑更342号刑事裁定书，对其减为有期徒刑</w:t>
      </w:r>
      <w:r>
        <w:rPr>
          <w:rFonts w:hint="eastAsia" w:ascii="仿宋_GB2312" w:hAnsi="仿宋" w:cs="宋体"/>
          <w:szCs w:val="32"/>
        </w:rPr>
        <w:t>二十二</w:t>
      </w:r>
      <w:r>
        <w:rPr>
          <w:rFonts w:hint="eastAsia" w:ascii="仿宋_GB2312" w:hAnsi="仿宋_GB2312" w:cs="仿宋_GB2312"/>
          <w:szCs w:val="32"/>
        </w:rPr>
        <w:t>年，剥夺政治权利改为十年，刑期自2018年12月17日起至2040年12月16日止；</w:t>
      </w:r>
      <w:r>
        <w:rPr>
          <w:rFonts w:hint="eastAsia" w:ascii="仿宋_GB2312"/>
          <w:szCs w:val="32"/>
        </w:rPr>
        <w:t>2022年7月19日，福建省漳州市中级人民法院以（2022）闽06刑更382号刑事裁定书，对其减去有期徒刑六个月</w:t>
      </w:r>
      <w:r>
        <w:rPr>
          <w:rFonts w:hint="eastAsia" w:ascii="仿宋_GB2312" w:hAnsi="仿宋_GB2312" w:cs="仿宋_GB2312"/>
          <w:szCs w:val="32"/>
        </w:rPr>
        <w:t>，剥夺政治权利十年不变，2022年7月23日送达，现刑期至2040年6月16日止。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该犯上次评定表扬剩余考核分379.3分，本轮考核期2022年4月至2024年11月累计获考核分3489分，合计获得考核分3868.3分，表扬6次；间隔期2022年7月23日至2024年11月，获考核分3059分。考核期内无违规扣分。</w:t>
      </w:r>
    </w:p>
    <w:p>
      <w:pPr>
        <w:pStyle w:val="10"/>
        <w:spacing w:line="430" w:lineRule="exact"/>
        <w:ind w:firstLine="64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原判财产性判项</w:t>
      </w:r>
      <w:r>
        <w:rPr>
          <w:rFonts w:hint="eastAsia" w:ascii="仿宋_GB2312" w:hAnsi="仿宋" w:cs="仿宋_GB2312"/>
          <w:color w:val="000000" w:themeColor="text1"/>
          <w:szCs w:val="32"/>
        </w:rPr>
        <w:t>赔偿附带民事诉讼原告人经济损失人民币283121.5元，已履行民事赔偿款人民币4000元</w:t>
      </w:r>
      <w:r>
        <w:rPr>
          <w:rFonts w:hint="eastAsia" w:ascii="仿宋_GB2312"/>
          <w:color w:val="000000" w:themeColor="text1"/>
          <w:szCs w:val="32"/>
        </w:rPr>
        <w:t>，其中本次提请向福建省安溪县人民法院缴纳民事赔偿款人民币1000元，服刑期间财产刑履行比</w:t>
      </w:r>
      <w:r>
        <w:rPr>
          <w:rFonts w:hint="eastAsia" w:ascii="仿宋_GB2312"/>
          <w:szCs w:val="32"/>
        </w:rPr>
        <w:t>例1.41%。该犯考核期月均消费人民币211.68元（注：不包括购买药品、报刊书籍等费用），账户可用余额人民币917.63元。</w:t>
      </w:r>
      <w:r>
        <w:rPr>
          <w:rFonts w:hint="eastAsia" w:ascii="仿宋_GB2312"/>
          <w:color w:val="000000" w:themeColor="text1"/>
          <w:szCs w:val="32"/>
        </w:rPr>
        <w:t>2024年10月28日福建省安溪县人民法院财产性判项复函载明：其名下暂无其他可供执行财产。</w:t>
      </w:r>
    </w:p>
    <w:p>
      <w:pPr>
        <w:spacing w:line="430" w:lineRule="exact"/>
        <w:ind w:firstLine="640" w:firstLineChars="200"/>
        <w:rPr>
          <w:rFonts w:ascii="仿宋_GB2312" w:cs="仿宋_GB2312"/>
          <w:color w:val="000000" w:themeColor="text1"/>
          <w:szCs w:val="32"/>
        </w:rPr>
      </w:pPr>
      <w:r>
        <w:rPr>
          <w:rFonts w:hint="eastAsia" w:ascii="仿宋_GB2312" w:hAnsi="仿宋"/>
          <w:iCs/>
          <w:color w:val="000000" w:themeColor="text1"/>
          <w:kern w:val="2"/>
          <w:szCs w:val="32"/>
        </w:rPr>
        <w:t>该犯</w:t>
      </w:r>
      <w:r>
        <w:rPr>
          <w:rFonts w:hint="eastAsia" w:ascii="仿宋_GB2312" w:cs="仿宋_GB2312"/>
          <w:color w:val="000000" w:themeColor="text1"/>
          <w:szCs w:val="32"/>
        </w:rPr>
        <w:t>财产性判项义务履行金额未达到其个人应履行总额30%，因此提请减刑幅度扣减三个月。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本案于2025年2月14日至2025年2月20日在狱内公示未收到不同意见。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《中华人民共和国刑法》第七十八条、第七十九条、《中华人民共和国刑事诉讼法》第二百七十三条第二款、《中华人民共和国监狱法》第二十九条的规定，建议对罪犯柯镇国予以</w:t>
      </w:r>
      <w:r>
        <w:rPr>
          <w:rFonts w:hint="eastAsia" w:ascii="仿宋_GB2312" w:hAnsi="仿宋_GB2312" w:cs="仿宋_GB2312"/>
          <w:color w:val="000000" w:themeColor="text1"/>
          <w:szCs w:val="32"/>
        </w:rPr>
        <w:t>减刑六个月，剥夺政治权利十年不变。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附件：⒈罪犯柯镇国卷宗二册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2025年2月24日</w:t>
      </w:r>
    </w:p>
    <w:p>
      <w:pPr>
        <w:rPr>
          <w:szCs w:val="32"/>
        </w:rPr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2CA1"/>
    <w:rsid w:val="001F1A8F"/>
    <w:rsid w:val="00265F39"/>
    <w:rsid w:val="00430CA3"/>
    <w:rsid w:val="004361C8"/>
    <w:rsid w:val="0047157D"/>
    <w:rsid w:val="00762CA1"/>
    <w:rsid w:val="008720FF"/>
    <w:rsid w:val="008A4D89"/>
    <w:rsid w:val="009F7F5B"/>
    <w:rsid w:val="00A36B38"/>
    <w:rsid w:val="00BF55EA"/>
    <w:rsid w:val="00C70820"/>
    <w:rsid w:val="3660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184</Words>
  <Characters>1052</Characters>
  <Lines>8</Lines>
  <Paragraphs>2</Paragraphs>
  <TotalTime>10</TotalTime>
  <ScaleCrop>false</ScaleCrop>
  <LinksUpToDate>false</LinksUpToDate>
  <CharactersWithSpaces>1234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2025-02-17T06:16:00Z</dcterms:created>
  <dc:creator>张化军</dc:creator>
  <cp:lastModifiedBy>叶志胜</cp:lastModifiedBy>
  <dcterms:modified xsi:type="dcterms:W3CDTF">2025-02-21T03:23:55Z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20E7763DF5CC430FA2A0968684FD0B3E</vt:lpwstr>
  </property>
</Properties>
</file>