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楷体_GB2312" w:hAnsi="华文仿宋" w:eastAsia="楷体_GB2312" w:cs="楷体_GB2312"/>
          <w:szCs w:val="32"/>
        </w:rPr>
      </w:pPr>
      <w:r>
        <w:rPr>
          <w:rFonts w:hint="eastAsia" w:ascii="楷体_GB2312" w:hAnsi="华文仿宋" w:eastAsia="楷体_GB2312" w:cs="楷体_GB2312"/>
          <w:szCs w:val="32"/>
        </w:rPr>
        <w:t>〔202</w:t>
      </w:r>
      <w:r>
        <w:rPr>
          <w:rFonts w:hint="eastAsia" w:ascii="楷体_GB2312" w:hAnsi="华文仿宋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华文仿宋" w:eastAsia="楷体_GB2312" w:cs="楷体_GB2312"/>
          <w:szCs w:val="32"/>
        </w:rPr>
        <w:t>〕闽漳狱减字第</w:t>
      </w:r>
      <w:r>
        <w:rPr>
          <w:rFonts w:hint="eastAsia" w:ascii="楷体_GB2312" w:hAnsi="华文仿宋" w:eastAsia="楷体_GB2312" w:cs="楷体_GB2312"/>
          <w:szCs w:val="32"/>
          <w:lang w:val="en-US" w:eastAsia="zh-CN"/>
        </w:rPr>
        <w:t>4002</w:t>
      </w:r>
      <w:r>
        <w:rPr>
          <w:rFonts w:hint="eastAsia" w:ascii="楷体_GB2312" w:hAnsi="华文仿宋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80" w:lineRule="exact"/>
        <w:ind w:firstLine="640" w:firstLineChars="200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罪犯王晓彬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，男，1975年2月4日出生，汉族，初中文化，</w:t>
      </w:r>
      <w:r>
        <w:rPr>
          <w:rFonts w:hint="eastAsia" w:ascii="仿宋_GB2312" w:hAnsi="Times New Roman"/>
          <w:szCs w:val="32"/>
          <w:lang w:eastAsia="zh-CN"/>
        </w:rPr>
        <w:t>住</w:t>
      </w:r>
      <w:r>
        <w:rPr>
          <w:rFonts w:hint="eastAsia" w:ascii="仿宋_GB2312" w:hAnsi="仿宋" w:cs="仿宋_GB2312"/>
          <w:szCs w:val="32"/>
        </w:rPr>
        <w:t>福建省惠安县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，捕前系经商</w:t>
      </w:r>
      <w:r>
        <w:rPr>
          <w:rFonts w:hint="eastAsia" w:ascii="仿宋_GB2312" w:hAnsi="Times New Roman"/>
          <w:szCs w:val="32"/>
          <w:lang w:eastAsia="zh-CN"/>
        </w:rPr>
        <w:t>。</w:t>
      </w:r>
      <w:r>
        <w:rPr>
          <w:rFonts w:hint="eastAsia" w:ascii="仿宋_GB2312" w:hAnsi="Times New Roman"/>
          <w:szCs w:val="32"/>
        </w:rPr>
        <w:t>曾因犯故意伤害罪于2000年2月1日被惠安县人民法院判处有期徒刑一年，缓刑一年六个月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系有前科。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80" w:lineRule="exact"/>
        <w:ind w:firstLine="640" w:firstLineChars="200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福建省泉州市中级人民法院于2017年4月13日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(2016)闽05刑初94号刑事附带民事判决</w:t>
      </w:r>
      <w:r>
        <w:rPr>
          <w:rFonts w:hint="eastAsia" w:ascii="仿宋_GB2312" w:hAnsi="Times New Roman"/>
          <w:szCs w:val="32"/>
        </w:rPr>
        <w:t>，以被告人王晓彬犯</w:t>
      </w:r>
      <w:r>
        <w:rPr>
          <w:rFonts w:hint="eastAsia" w:ascii="仿宋_GB2312" w:hAnsi="仿宋" w:cs="仿宋_GB2312"/>
          <w:szCs w:val="32"/>
        </w:rPr>
        <w:t>故意杀人罪，判处死刑，缓期二年执行，剥夺政治权利终身，赔偿附带民事诉讼原告人经济损失人民币944259.5元。福建省高级人民法院于2017年7月31日作出（2017）闽刑核32600915号刑事裁定，核准泉州市中级人民法院（2016）闽05刑初94号以故意杀人罪判处被告人王晓彬死刑，缓期二年执行，剥夺政治权利终身的刑事判决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Times New Roman"/>
          <w:szCs w:val="32"/>
          <w:lang w:eastAsia="zh-CN"/>
        </w:rPr>
        <w:t>死刑缓期执行期自</w:t>
      </w:r>
      <w:r>
        <w:rPr>
          <w:rFonts w:hint="eastAsia" w:ascii="仿宋_GB2312" w:hAnsi="Times New Roman"/>
          <w:szCs w:val="32"/>
          <w:lang w:val="en-US" w:eastAsia="zh-CN"/>
        </w:rPr>
        <w:t>2017年8月14日起至2019年8月13日止。</w:t>
      </w:r>
      <w:r>
        <w:rPr>
          <w:rFonts w:hint="eastAsia" w:ascii="仿宋_GB2312" w:hAnsi="仿宋" w:cs="仿宋_GB2312"/>
          <w:szCs w:val="32"/>
        </w:rPr>
        <w:t>2017年8月25日交付漳州监狱执行刑罚。</w:t>
      </w:r>
      <w:r>
        <w:rPr>
          <w:rFonts w:hint="eastAsia" w:ascii="仿宋_GB2312"/>
          <w:szCs w:val="32"/>
        </w:rPr>
        <w:t>2019年12月25日，福建省高级人民法院以（2019）闽刑更504号刑事裁定书，对其减为无期徒刑，剥夺政治权利终身不变</w:t>
      </w:r>
      <w:r>
        <w:rPr>
          <w:rFonts w:hint="eastAsia" w:ascii="仿宋_GB2312" w:hAnsi="仿宋_GB2312" w:cs="仿宋_GB2312"/>
          <w:szCs w:val="32"/>
        </w:rPr>
        <w:t>，2020年1月7日送达。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罪犯王晓彬</w:t>
      </w:r>
      <w:r>
        <w:rPr>
          <w:rFonts w:hint="eastAsia" w:ascii="仿宋_GB2312" w:hAnsi="Times New Roman" w:eastAsia="仿宋_GB2312" w:cs="楷体_GB2312"/>
          <w:sz w:val="32"/>
          <w:szCs w:val="32"/>
        </w:rPr>
        <w:t>在死刑缓期执行期间没有故意犯罪，在无期期间确有悔改表现，自入监以来改造表现如下</w:t>
      </w:r>
      <w:r>
        <w:rPr>
          <w:rFonts w:hint="eastAsia" w:ascii="仿宋_GB2312" w:hAnsi="仿宋_GB2312" w:cs="仿宋_GB2312"/>
          <w:szCs w:val="32"/>
        </w:rPr>
        <w:t>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8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8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8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8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80" w:lineRule="exact"/>
        <w:ind w:firstLine="64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2017年8月25日至2019年8月累计获考核分2322分，2019年9月至2024年11月累计获考核分7379.5分，合计获得考核分9701.5分，表扬12次，物质奖励4次；2017年8月25日至2019年8月违规1次，扣20分，无重大违规行为，2019年9月至2024年11月无违规扣分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80" w:lineRule="exact"/>
        <w:ind w:firstLine="640"/>
        <w:jc w:val="left"/>
        <w:textAlignment w:val="auto"/>
        <w:rPr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原判财产性判项已履行人民币1000元</w:t>
      </w:r>
      <w:r>
        <w:rPr>
          <w:rFonts w:hint="eastAsia" w:ascii="仿宋_GB2312" w:hAnsi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</w:rPr>
        <w:t>其中本次提请向福建省惠安县人民法院缴纳民事赔偿款人民币1000元。该犯考核期月均消费人民币278.31元（注：不包括购买药品、报刊书籍等费用），账户可用余额人民币790.66元。2024年11月5日福建省惠安县人民法院财产性判项复函载明：经法院查控系统核实，未发现被执行人有其他可供执行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该犯系</w:t>
      </w:r>
      <w:r>
        <w:rPr>
          <w:rFonts w:hint="eastAsia" w:ascii="仿宋_GB2312" w:hAnsi="仿宋"/>
          <w:iCs/>
          <w:kern w:val="2"/>
          <w:szCs w:val="32"/>
          <w:lang w:eastAsia="zh-CN"/>
        </w:rPr>
        <w:t>犯故意杀人罪被</w:t>
      </w:r>
      <w:r>
        <w:rPr>
          <w:rFonts w:hint="eastAsia" w:ascii="仿宋_GB2312" w:hAnsi="仿宋"/>
          <w:iCs/>
          <w:kern w:val="2"/>
          <w:szCs w:val="32"/>
        </w:rPr>
        <w:t>被判处死刑，缓期二年执行罪犯，属于从严掌握减刑对象</w:t>
      </w:r>
      <w:r>
        <w:rPr>
          <w:rFonts w:hint="eastAsia" w:ascii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8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eastAsia="zh-CN"/>
        </w:rPr>
        <w:t>2025年2月14日至2025年2月20日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五十七条、第七十八条，《中华人民共和国刑事诉讼法》第二百七十三条第二款和《中华人民共和国监狱法》第二十九条规定，建议对罪犯王晓彬减为有期徒刑二十五年，剥夺政治权利改为十年。</w:t>
      </w:r>
      <w:r>
        <w:rPr>
          <w:rFonts w:hint="eastAsia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8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80" w:lineRule="exact"/>
        <w:ind w:right="-48" w:rightChars="-15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80" w:lineRule="exact"/>
        <w:ind w:firstLine="640" w:firstLineChars="200"/>
        <w:jc w:val="left"/>
        <w:textAlignment w:val="auto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附件：⒈罪犯王晓彬卷宗</w:t>
      </w:r>
      <w:r>
        <w:rPr>
          <w:rFonts w:hint="eastAsia" w:ascii="仿宋_GB2312" w:hAnsi="Times New Roman" w:cs="仿宋_GB2312"/>
          <w:szCs w:val="32"/>
          <w:lang w:eastAsia="zh-CN"/>
        </w:rPr>
        <w:t>二</w:t>
      </w:r>
      <w:r>
        <w:rPr>
          <w:rFonts w:hint="eastAsia" w:ascii="仿宋_GB2312" w:hAnsi="Times New Roman" w:cs="仿宋_GB231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80" w:lineRule="exact"/>
        <w:ind w:right="-48" w:rightChars="-15" w:firstLine="1600" w:firstLineChars="500"/>
        <w:jc w:val="left"/>
        <w:textAlignment w:val="auto"/>
        <w:rPr>
          <w:rFonts w:hint="eastAsia"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</w:t>
      </w:r>
      <w:r>
        <w:rPr>
          <w:rFonts w:hint="eastAsia" w:ascii="仿宋_GB2312" w:hAnsi="Times New Roman" w:cs="仿宋_GB2312"/>
          <w:szCs w:val="32"/>
          <w:lang w:eastAsia="zh-CN"/>
        </w:rPr>
        <w:t>五</w:t>
      </w:r>
      <w:r>
        <w:rPr>
          <w:rFonts w:hint="eastAsia" w:ascii="仿宋_GB2312" w:hAnsi="Times New Roman" w:cs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80" w:lineRule="exact"/>
        <w:ind w:right="-48" w:rightChars="-15" w:firstLine="1600" w:firstLineChars="500"/>
        <w:jc w:val="left"/>
        <w:textAlignment w:val="auto"/>
        <w:rPr>
          <w:rFonts w:hint="eastAsia" w:ascii="仿宋_GB2312" w:hAnsi="Times New Roman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80" w:lineRule="exact"/>
        <w:ind w:right="-14" w:rightChars="0" w:firstLine="614" w:firstLineChars="192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  <w:lang w:val="en-US" w:eastAsia="zh-CN"/>
        </w:rPr>
        <w:t xml:space="preserve">                                </w:t>
      </w:r>
      <w:r>
        <w:rPr>
          <w:rFonts w:hint="eastAsia" w:ascii="仿宋_GB2312" w:hAnsi="Times New Roman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Times New Roman"/>
          <w:szCs w:val="32"/>
        </w:rPr>
        <w:t xml:space="preserve"> </w:t>
      </w:r>
      <w:r>
        <w:rPr>
          <w:rFonts w:hint="eastAsia" w:ascii="仿宋_GB2312" w:hAnsi="Times New Roman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hAnsi="Times New Roman"/>
          <w:szCs w:val="32"/>
        </w:rPr>
        <w:t xml:space="preserve"> 202</w:t>
      </w:r>
      <w:r>
        <w:rPr>
          <w:rFonts w:hint="eastAsia" w:ascii="仿宋_GB2312" w:hAnsi="Times New Roman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2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24</w:t>
      </w:r>
      <w:r>
        <w:rPr>
          <w:rFonts w:hint="eastAsia" w:ascii="仿宋_GB2312" w:hAnsi="Times New Roman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1B058F2"/>
    <w:rsid w:val="078C6784"/>
    <w:rsid w:val="0B032DBB"/>
    <w:rsid w:val="0C6E1544"/>
    <w:rsid w:val="0E9D39B7"/>
    <w:rsid w:val="0EEF0183"/>
    <w:rsid w:val="1BF77318"/>
    <w:rsid w:val="1C595CF1"/>
    <w:rsid w:val="1D453D13"/>
    <w:rsid w:val="23212818"/>
    <w:rsid w:val="2626689D"/>
    <w:rsid w:val="2C3550D4"/>
    <w:rsid w:val="2EAF0314"/>
    <w:rsid w:val="317C2C76"/>
    <w:rsid w:val="3B02271A"/>
    <w:rsid w:val="3C835306"/>
    <w:rsid w:val="3D42560E"/>
    <w:rsid w:val="3EF041C9"/>
    <w:rsid w:val="40D516CD"/>
    <w:rsid w:val="44B71804"/>
    <w:rsid w:val="496D5C2E"/>
    <w:rsid w:val="4A024AA2"/>
    <w:rsid w:val="4B745E6C"/>
    <w:rsid w:val="4B897A7D"/>
    <w:rsid w:val="50FF64A6"/>
    <w:rsid w:val="59C11342"/>
    <w:rsid w:val="622C03DE"/>
    <w:rsid w:val="6391562E"/>
    <w:rsid w:val="68DF072D"/>
    <w:rsid w:val="6A0A5681"/>
    <w:rsid w:val="6FFD5DDE"/>
    <w:rsid w:val="72210150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2025-02-25T03:17:07Z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