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石光鑫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小学文化，</w:t>
      </w:r>
      <w:r>
        <w:rPr>
          <w:rFonts w:hint="eastAsia" w:ascii="仿宋_GB2312" w:hAnsi="仿宋_GB2312" w:cs="仿宋_GB2312"/>
          <w:szCs w:val="32"/>
        </w:rPr>
        <w:t>住重庆市巫溪县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无业。</w:t>
      </w:r>
      <w:r>
        <w:rPr>
          <w:rFonts w:hint="eastAsia" w:ascii="仿宋_GB2312" w:hAnsi="仿宋_GB2312" w:cs="仿宋_GB2312"/>
          <w:szCs w:val="32"/>
          <w:lang w:val="en-US" w:eastAsia="zh-CN"/>
        </w:rPr>
        <w:t>曾因犯抢劫罪，于2014年3月3日被福建省莆田市荔城区人民法院判处有期徒刑三年十个月，2017年3月22日刑满释放，系累犯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福建省莆田市城厢区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0302刑初145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石光鑫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贩卖毒品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九</w:t>
      </w:r>
      <w:r>
        <w:rPr>
          <w:rFonts w:hint="eastAsia" w:ascii="仿宋_GB2312" w:hAnsi="仿宋_GB2312" w:cs="仿宋_GB2312"/>
          <w:szCs w:val="32"/>
        </w:rPr>
        <w:t>年，</w:t>
      </w:r>
      <w:r>
        <w:rPr>
          <w:rFonts w:hint="eastAsia" w:ascii="仿宋_GB2312" w:hAnsi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35000元，继续追缴违法所得人民币2450元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06刑更330号</w:t>
      </w:r>
      <w:r>
        <w:rPr>
          <w:rFonts w:hint="eastAsia" w:ascii="仿宋_GB2312" w:hAnsi="仿宋_GB2312" w:cs="仿宋_GB2312"/>
          <w:szCs w:val="32"/>
        </w:rPr>
        <w:t>刑事裁定书，</w:t>
      </w:r>
      <w:r>
        <w:rPr>
          <w:rFonts w:hint="eastAsia" w:ascii="仿宋_GB2312" w:hAnsi="仿宋_GB2312" w:cs="仿宋_GB2312"/>
          <w:szCs w:val="32"/>
          <w:lang w:eastAsia="zh-CN"/>
        </w:rPr>
        <w:t>对其减刑八个月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eastAsia="zh-CN"/>
        </w:rPr>
        <w:t>以（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06刑更9号</w:t>
      </w:r>
      <w:r>
        <w:rPr>
          <w:rFonts w:hint="eastAsia" w:ascii="仿宋_GB2312" w:hAnsi="仿宋_GB2312" w:cs="仿宋_GB2312"/>
          <w:szCs w:val="32"/>
        </w:rPr>
        <w:t>刑事裁定</w:t>
      </w:r>
      <w:r>
        <w:rPr>
          <w:rFonts w:hint="eastAsia" w:ascii="仿宋_GB2312" w:hAnsi="仿宋_GB2312" w:cs="仿宋_GB2312"/>
          <w:szCs w:val="32"/>
          <w:lang w:eastAsia="zh-CN"/>
        </w:rPr>
        <w:t>书</w:t>
      </w:r>
      <w:r>
        <w:rPr>
          <w:rFonts w:hint="eastAsia" w:ascii="仿宋_GB2312" w:hAnsi="仿宋_GB2312" w:cs="仿宋_GB2312"/>
          <w:szCs w:val="32"/>
        </w:rPr>
        <w:t>，对其减刑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该犯上次评定表扬剩余考核分596.3分，本轮考核期2022年10月至2024年11月累计获考核分3093分，合计获得考核分3689.3分，表扬6次；间隔期2023年1月20日至2024年11月，获考核分2582分。考核期内无违规扣分。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35000元，继续追缴违法所得人民币2450元，已全部履行完毕。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累犯</w:t>
      </w:r>
      <w:r>
        <w:rPr>
          <w:rFonts w:hint="eastAsia" w:ascii="仿宋_GB2312" w:hAns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石光鑫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石光鑫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2E0276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0607A1"/>
    <w:rsid w:val="075E7311"/>
    <w:rsid w:val="07AF789A"/>
    <w:rsid w:val="07B61CB8"/>
    <w:rsid w:val="081648E2"/>
    <w:rsid w:val="082B5632"/>
    <w:rsid w:val="08D808A6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3573AD"/>
    <w:rsid w:val="1C9B58CA"/>
    <w:rsid w:val="1CF81B82"/>
    <w:rsid w:val="1E1E4170"/>
    <w:rsid w:val="1E254562"/>
    <w:rsid w:val="1E5E3E37"/>
    <w:rsid w:val="1ECB0040"/>
    <w:rsid w:val="1EF06AE1"/>
    <w:rsid w:val="20C10415"/>
    <w:rsid w:val="23346879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A7C32D4"/>
    <w:rsid w:val="3F015621"/>
    <w:rsid w:val="42CF6EF1"/>
    <w:rsid w:val="43021637"/>
    <w:rsid w:val="439D69F2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56A340A"/>
    <w:rsid w:val="77564B75"/>
    <w:rsid w:val="7B711D81"/>
    <w:rsid w:val="7DE84F16"/>
    <w:rsid w:val="7E300D0E"/>
    <w:rsid w:val="7EA5274C"/>
    <w:rsid w:val="7EE21F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11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2025-02-21T06:46:38Z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