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福建省</w:t>
      </w:r>
      <w:r>
        <w:rPr>
          <w:rFonts w:hint="eastAsia" w:ascii="方正小标宋简体" w:hAnsi="方正小标宋简体" w:eastAsia="方正小标宋简体" w:cs="方正小标宋简体"/>
          <w:color w:val="auto"/>
          <w:sz w:val="44"/>
          <w:szCs w:val="44"/>
          <w:lang w:eastAsia="zh-CN"/>
        </w:rPr>
        <w:t>漳州</w:t>
      </w:r>
      <w:r>
        <w:rPr>
          <w:rFonts w:hint="eastAsia" w:ascii="方正小标宋简体" w:hAnsi="方正小标宋简体" w:eastAsia="方正小标宋简体" w:cs="方正小标宋简体"/>
          <w:color w:val="auto"/>
          <w:sz w:val="44"/>
          <w:szCs w:val="44"/>
        </w:rPr>
        <w:t>监狱</w:t>
      </w:r>
    </w:p>
    <w:p>
      <w:pPr>
        <w:keepNext w:val="0"/>
        <w:keepLines w:val="0"/>
        <w:pageBreakBefore w:val="0"/>
        <w:widowControl w:val="0"/>
        <w:kinsoku/>
        <w:wordWrap/>
        <w:overflowPunct/>
        <w:topLinePunct w:val="0"/>
        <w:bidi w:val="0"/>
        <w:snapToGrid w:val="0"/>
        <w:spacing w:line="430" w:lineRule="exact"/>
        <w:jc w:val="center"/>
        <w:textAlignment w:val="auto"/>
        <w:rPr>
          <w:rFonts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提请减刑建议书</w:t>
      </w:r>
    </w:p>
    <w:p>
      <w:pPr>
        <w:pStyle w:val="11"/>
        <w:keepNext w:val="0"/>
        <w:keepLines w:val="0"/>
        <w:pageBreakBefore w:val="0"/>
        <w:widowControl w:val="0"/>
        <w:kinsoku/>
        <w:wordWrap/>
        <w:overflowPunct/>
        <w:topLinePunct w:val="0"/>
        <w:bidi w:val="0"/>
        <w:spacing w:line="430" w:lineRule="exact"/>
        <w:ind w:left="640" w:right="320" w:firstLine="0" w:firstLineChars="0"/>
        <w:jc w:val="right"/>
        <w:textAlignment w:val="auto"/>
        <w:rPr>
          <w:rFonts w:eastAsia="楷体_GB2312" w:cs="楷体_GB2312"/>
          <w:color w:val="auto"/>
          <w:szCs w:val="32"/>
        </w:rPr>
      </w:pPr>
      <w:r>
        <w:rPr>
          <w:rFonts w:hint="eastAsia" w:eastAsia="楷体_GB2312" w:cs="楷体_GB2312"/>
          <w:color w:val="auto"/>
          <w:szCs w:val="32"/>
        </w:rPr>
        <w:t>〔</w:t>
      </w:r>
      <w:r>
        <w:rPr>
          <w:rFonts w:ascii="Times New Roman" w:hAnsi="Times New Roman" w:eastAsia="楷体_GB2312" w:cs="楷体_GB2312"/>
          <w:color w:val="auto"/>
          <w:szCs w:val="32"/>
        </w:rPr>
        <w:t>20</w:t>
      </w:r>
      <w:r>
        <w:rPr>
          <w:rFonts w:hint="eastAsia" w:eastAsia="楷体_GB2312"/>
          <w:color w:val="auto"/>
          <w:szCs w:val="32"/>
          <w:lang w:val="en-US" w:eastAsia="zh-CN"/>
        </w:rPr>
        <w:t>25</w:t>
      </w:r>
      <w:r>
        <w:rPr>
          <w:rFonts w:hint="eastAsia" w:eastAsia="楷体_GB2312" w:cs="楷体_GB2312"/>
          <w:color w:val="auto"/>
          <w:szCs w:val="32"/>
        </w:rPr>
        <w:t>〕闽</w:t>
      </w:r>
      <w:r>
        <w:rPr>
          <w:rFonts w:hint="eastAsia" w:eastAsia="楷体_GB2312" w:cs="楷体_GB2312"/>
          <w:color w:val="auto"/>
          <w:szCs w:val="32"/>
          <w:lang w:val="en-US" w:eastAsia="zh-CN"/>
        </w:rPr>
        <w:t>漳</w:t>
      </w:r>
      <w:r>
        <w:rPr>
          <w:rFonts w:hint="eastAsia" w:eastAsia="楷体_GB2312" w:cs="楷体_GB2312"/>
          <w:color w:val="auto"/>
          <w:szCs w:val="32"/>
        </w:rPr>
        <w:t>狱减字第</w:t>
      </w:r>
      <w:r>
        <w:rPr>
          <w:rFonts w:hint="eastAsia" w:eastAsia="楷体_GB2312"/>
          <w:color w:val="auto"/>
          <w:szCs w:val="32"/>
          <w:lang w:val="en-US" w:eastAsia="zh-CN"/>
        </w:rPr>
        <w:t>21</w:t>
      </w:r>
      <w:r>
        <w:rPr>
          <w:rFonts w:hint="eastAsia" w:eastAsia="楷体_GB2312" w:cs="楷体_GB2312"/>
          <w:color w:val="auto"/>
          <w:szCs w:val="32"/>
        </w:rPr>
        <w:t>号</w:t>
      </w:r>
    </w:p>
    <w:p>
      <w:pPr>
        <w:pStyle w:val="11"/>
        <w:keepNext w:val="0"/>
        <w:keepLines w:val="0"/>
        <w:pageBreakBefore w:val="0"/>
        <w:widowControl w:val="0"/>
        <w:kinsoku/>
        <w:wordWrap/>
        <w:overflowPunct/>
        <w:topLinePunct w:val="0"/>
        <w:bidi w:val="0"/>
        <w:spacing w:line="430" w:lineRule="exact"/>
        <w:ind w:left="640" w:right="-48" w:rightChars="-15" w:firstLine="0" w:firstLineChars="0"/>
        <w:jc w:val="both"/>
        <w:textAlignment w:val="auto"/>
        <w:rPr>
          <w:rFonts w:ascii="仿宋_GB2312"/>
          <w:b/>
          <w:bCs/>
          <w:color w:val="auto"/>
          <w:sz w:val="28"/>
        </w:rPr>
      </w:pP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袁兆华，男，1976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27</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val="en-US" w:eastAsia="zh-CN"/>
        </w:rPr>
        <w:t>初中文化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住江苏省南京市沿江开发区</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无业</w:t>
      </w:r>
      <w:r>
        <w:rPr>
          <w:rFonts w:hint="eastAsia" w:ascii="仿宋_GB2312" w:hAnsi="仿宋_GB2312" w:eastAsia="仿宋_GB2312" w:cs="仿宋_GB2312"/>
          <w:color w:val="auto"/>
          <w:szCs w:val="32"/>
          <w:lang w:eastAsia="zh-CN"/>
        </w:rPr>
        <w:t>，</w:t>
      </w:r>
      <w:r>
        <w:rPr>
          <w:rFonts w:hint="eastAsia" w:ascii="仿宋_GB2312" w:hAnsi="仿宋_GB2312" w:cs="仿宋_GB2312"/>
          <w:color w:val="auto"/>
          <w:szCs w:val="32"/>
          <w:lang w:eastAsia="zh-CN"/>
        </w:rPr>
        <w:t>曾</w:t>
      </w:r>
      <w:r>
        <w:rPr>
          <w:rFonts w:hint="eastAsia" w:ascii="仿宋_GB2312" w:hAnsi="仿宋_GB2312" w:cs="仿宋_GB2312"/>
          <w:color w:val="auto"/>
          <w:szCs w:val="32"/>
          <w:lang w:val="en-US" w:eastAsia="zh-CN"/>
        </w:rPr>
        <w:t>因购买毒品于2001年6月16日被治安拘留十五日；因吸毒于2001年10月被劳动教养二年；因吸毒于2007年5月24日被劳动教养一年九个月，系有前科</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福建省泉州市中级</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2013</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17</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2013</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泉</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初字第</w:t>
      </w:r>
      <w:r>
        <w:rPr>
          <w:rFonts w:hint="eastAsia" w:ascii="仿宋_GB2312" w:hAnsi="仿宋_GB2312" w:cs="仿宋_GB2312"/>
          <w:color w:val="auto"/>
          <w:szCs w:val="32"/>
          <w:lang w:val="en-US" w:eastAsia="zh-CN"/>
        </w:rPr>
        <w:t>58号</w:t>
      </w:r>
      <w:r>
        <w:rPr>
          <w:rFonts w:hint="eastAsia" w:ascii="仿宋_GB2312" w:hAnsi="仿宋_GB2312" w:eastAsia="仿宋_GB2312" w:cs="仿宋_GB2312"/>
          <w:color w:val="auto"/>
          <w:szCs w:val="32"/>
        </w:rPr>
        <w:t>刑事判决，以被告人</w:t>
      </w:r>
      <w:r>
        <w:rPr>
          <w:rFonts w:hint="eastAsia" w:ascii="仿宋_GB2312" w:hAnsi="仿宋_GB2312" w:cs="仿宋_GB2312"/>
          <w:color w:val="auto"/>
          <w:szCs w:val="32"/>
          <w:lang w:eastAsia="zh-CN"/>
        </w:rPr>
        <w:t>袁兆华</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贩卖毒品</w:t>
      </w:r>
      <w:r>
        <w:rPr>
          <w:rFonts w:hint="eastAsia" w:ascii="仿宋_GB2312" w:hAnsi="仿宋_GB2312" w:eastAsia="仿宋_GB2312" w:cs="仿宋_GB2312"/>
          <w:color w:val="auto"/>
          <w:szCs w:val="32"/>
        </w:rPr>
        <w:t>罪，判处无期徒刑，剥夺政治权利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并处没收个人全部财产，追缴违法所得人民币</w:t>
      </w:r>
      <w:r>
        <w:rPr>
          <w:rFonts w:hint="eastAsia" w:ascii="仿宋_GB2312" w:hAnsi="仿宋_GB2312" w:cs="仿宋_GB2312"/>
          <w:color w:val="auto"/>
          <w:szCs w:val="32"/>
          <w:lang w:val="en-US" w:eastAsia="zh-CN"/>
        </w:rPr>
        <w:t>16000元</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宣判后，该犯不服，提出上诉。福建省</w:t>
      </w:r>
      <w:r>
        <w:rPr>
          <w:rFonts w:hint="eastAsia" w:ascii="仿宋_GB2312" w:hAnsi="仿宋_GB2312" w:cs="仿宋_GB2312"/>
          <w:color w:val="auto"/>
          <w:szCs w:val="32"/>
          <w:lang w:eastAsia="zh-CN"/>
        </w:rPr>
        <w:t>高</w:t>
      </w:r>
      <w:r>
        <w:rPr>
          <w:rFonts w:hint="eastAsia" w:ascii="仿宋_GB2312" w:hAnsi="仿宋_GB2312" w:eastAsia="仿宋_GB2312" w:cs="仿宋_GB2312"/>
          <w:color w:val="auto"/>
          <w:szCs w:val="32"/>
        </w:rPr>
        <w:t>级人民法院于20</w:t>
      </w:r>
      <w:r>
        <w:rPr>
          <w:rFonts w:hint="eastAsia" w:ascii="仿宋_GB2312" w:hAnsi="仿宋_GB2312" w:cs="仿宋_GB2312"/>
          <w:color w:val="auto"/>
          <w:szCs w:val="32"/>
          <w:lang w:val="en-US" w:eastAsia="zh-CN"/>
        </w:rPr>
        <w:t>15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月1</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2014</w:t>
      </w:r>
      <w:r>
        <w:rPr>
          <w:rFonts w:hint="eastAsia" w:ascii="仿宋_GB2312" w:hAnsi="仿宋_GB2312" w:eastAsia="仿宋_GB2312" w:cs="仿宋_GB2312"/>
          <w:color w:val="auto"/>
          <w:szCs w:val="32"/>
        </w:rPr>
        <w:t>）闽刑终</w:t>
      </w:r>
      <w:r>
        <w:rPr>
          <w:rFonts w:hint="eastAsia" w:ascii="仿宋_GB2312" w:hAnsi="仿宋_GB2312" w:cs="仿宋_GB2312"/>
          <w:color w:val="auto"/>
          <w:szCs w:val="32"/>
          <w:lang w:eastAsia="zh-CN"/>
        </w:rPr>
        <w:t>字第</w:t>
      </w:r>
      <w:r>
        <w:rPr>
          <w:rFonts w:hint="eastAsia" w:ascii="仿宋_GB2312" w:hAnsi="仿宋_GB2312" w:cs="仿宋_GB2312"/>
          <w:color w:val="auto"/>
          <w:szCs w:val="32"/>
          <w:lang w:val="en-US" w:eastAsia="zh-CN"/>
        </w:rPr>
        <w:t>72</w:t>
      </w:r>
      <w:r>
        <w:rPr>
          <w:rFonts w:hint="eastAsia" w:ascii="仿宋_GB2312" w:hAnsi="仿宋_GB2312" w:eastAsia="仿宋_GB2312" w:cs="仿宋_GB2312"/>
          <w:color w:val="auto"/>
          <w:szCs w:val="32"/>
        </w:rPr>
        <w:t>号刑事裁定，驳回上诉，维持原判。</w:t>
      </w:r>
      <w:r>
        <w:rPr>
          <w:rFonts w:hint="eastAsia" w:ascii="仿宋_GB2312" w:hAnsi="仿宋_GB2312" w:cs="仿宋_GB2312"/>
          <w:color w:val="auto"/>
          <w:szCs w:val="32"/>
          <w:lang w:val="en-US" w:eastAsia="zh-CN"/>
        </w:rPr>
        <w:t>2015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4</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8</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w:t>
      </w:r>
      <w:r>
        <w:rPr>
          <w:rFonts w:hint="eastAsia" w:ascii="仿宋_GB2312" w:hAnsi="仿宋_GB2312" w:cs="仿宋_GB2312"/>
          <w:color w:val="auto"/>
          <w:szCs w:val="32"/>
          <w:lang w:val="en-US" w:eastAsia="zh-CN"/>
        </w:rPr>
        <w:t>2017</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2017</w:t>
      </w:r>
      <w:r>
        <w:rPr>
          <w:rFonts w:hint="eastAsia" w:ascii="仿宋_GB2312" w:hAnsi="仿宋_GB2312" w:cs="仿宋_GB2312"/>
          <w:color w:val="auto"/>
          <w:szCs w:val="32"/>
          <w:lang w:eastAsia="zh-CN"/>
        </w:rPr>
        <w:t>）闽刑更</w:t>
      </w:r>
      <w:r>
        <w:rPr>
          <w:rFonts w:hint="eastAsia" w:ascii="仿宋_GB2312" w:hAnsi="仿宋_GB2312" w:cs="仿宋_GB2312"/>
          <w:color w:val="auto"/>
          <w:szCs w:val="32"/>
          <w:lang w:val="en-US" w:eastAsia="zh-CN"/>
        </w:rPr>
        <w:t>251号</w:t>
      </w:r>
      <w:r>
        <w:rPr>
          <w:rFonts w:hint="eastAsia" w:ascii="仿宋_GB2312" w:hAnsi="仿宋_GB2312" w:eastAsia="仿宋_GB2312" w:cs="仿宋_GB2312"/>
          <w:color w:val="auto"/>
          <w:szCs w:val="32"/>
        </w:rPr>
        <w:t>刑事裁定书，对其减为有期徒刑</w:t>
      </w:r>
      <w:r>
        <w:rPr>
          <w:rFonts w:hint="eastAsia" w:ascii="仿宋_GB2312" w:hAnsi="仿宋_GB2312" w:cs="仿宋_GB2312"/>
          <w:color w:val="auto"/>
          <w:szCs w:val="32"/>
          <w:lang w:eastAsia="zh-CN"/>
        </w:rPr>
        <w:t>二十二</w:t>
      </w:r>
      <w:r>
        <w:rPr>
          <w:rFonts w:hint="eastAsia" w:ascii="仿宋_GB2312" w:hAnsi="仿宋_GB2312" w:eastAsia="仿宋_GB2312" w:cs="仿宋_GB2312"/>
          <w:color w:val="auto"/>
          <w:szCs w:val="32"/>
        </w:rPr>
        <w:t>年，剥夺政治权利</w:t>
      </w:r>
      <w:r>
        <w:rPr>
          <w:rFonts w:hint="eastAsia" w:ascii="仿宋_GB2312" w:hAnsi="仿宋_GB2312" w:cs="仿宋_GB2312"/>
          <w:color w:val="auto"/>
          <w:szCs w:val="32"/>
          <w:lang w:eastAsia="zh-CN"/>
        </w:rPr>
        <w:t>改为十</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eastAsia="zh-CN"/>
        </w:rPr>
        <w:t>，刑期自</w:t>
      </w:r>
      <w:r>
        <w:rPr>
          <w:rFonts w:hint="eastAsia" w:ascii="仿宋_GB2312" w:hAnsi="仿宋_GB2312" w:cs="仿宋_GB2312"/>
          <w:color w:val="auto"/>
          <w:szCs w:val="32"/>
          <w:lang w:val="en-US" w:eastAsia="zh-CN"/>
        </w:rPr>
        <w:t>2017年11月22日起至2039年11月21日止</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val="en-US" w:eastAsia="zh-CN"/>
        </w:rPr>
        <w:t>2020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5</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20</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福建省漳州市中级</w:t>
      </w:r>
      <w:r>
        <w:rPr>
          <w:rFonts w:hint="eastAsia" w:ascii="仿宋_GB2312" w:hAnsi="仿宋_GB2312" w:eastAsia="仿宋_GB2312" w:cs="仿宋_GB2312"/>
          <w:color w:val="auto"/>
          <w:szCs w:val="32"/>
        </w:rPr>
        <w:t>人民法院</w:t>
      </w:r>
      <w:r>
        <w:rPr>
          <w:rFonts w:hint="eastAsia" w:ascii="仿宋_GB2312" w:hAnsi="仿宋_GB2312" w:eastAsia="仿宋_GB2312" w:cs="仿宋_GB2312"/>
          <w:color w:val="auto"/>
          <w:szCs w:val="32"/>
          <w:lang w:val="en-US" w:eastAsia="zh-CN"/>
        </w:rPr>
        <w:t>作出</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2020</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06刑更381号</w:t>
      </w:r>
      <w:r>
        <w:rPr>
          <w:rFonts w:hint="eastAsia" w:ascii="仿宋_GB2312" w:hAnsi="仿宋_GB2312" w:eastAsia="仿宋_GB2312" w:cs="仿宋_GB2312"/>
          <w:color w:val="auto"/>
          <w:szCs w:val="32"/>
        </w:rPr>
        <w:t>刑事裁定，对其减刑</w:t>
      </w:r>
      <w:r>
        <w:rPr>
          <w:rFonts w:hint="eastAsia" w:ascii="仿宋_GB2312" w:hAnsi="仿宋_GB2312" w:cs="仿宋_GB2312"/>
          <w:color w:val="auto"/>
          <w:szCs w:val="32"/>
          <w:lang w:eastAsia="zh-CN"/>
        </w:rPr>
        <w:t>四</w:t>
      </w:r>
      <w:r>
        <w:rPr>
          <w:rFonts w:hint="eastAsia" w:ascii="仿宋_GB2312" w:hAnsi="仿宋_GB2312" w:eastAsia="仿宋_GB2312" w:cs="仿宋_GB2312"/>
          <w:color w:val="auto"/>
          <w:szCs w:val="32"/>
        </w:rPr>
        <w:t>个月</w:t>
      </w:r>
      <w:r>
        <w:rPr>
          <w:rFonts w:hint="eastAsia" w:ascii="仿宋_GB2312" w:hAnsi="仿宋_GB2312" w:cs="仿宋_GB2312"/>
          <w:color w:val="auto"/>
          <w:szCs w:val="32"/>
          <w:lang w:eastAsia="zh-CN"/>
        </w:rPr>
        <w:t>十五天</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十</w:t>
      </w:r>
      <w:r>
        <w:rPr>
          <w:rFonts w:hint="eastAsia" w:ascii="仿宋_GB2312" w:hAnsi="仿宋_GB2312" w:eastAsia="仿宋_GB2312" w:cs="仿宋_GB2312"/>
          <w:color w:val="auto"/>
          <w:szCs w:val="32"/>
        </w:rPr>
        <w:t>年不变</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24</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福建省漳州市中级</w:t>
      </w:r>
      <w:r>
        <w:rPr>
          <w:rFonts w:hint="eastAsia" w:ascii="仿宋_GB2312" w:hAnsi="仿宋_GB2312" w:eastAsia="仿宋_GB2312" w:cs="仿宋_GB2312"/>
          <w:color w:val="auto"/>
          <w:szCs w:val="32"/>
        </w:rPr>
        <w:t>人民法院</w:t>
      </w:r>
      <w:r>
        <w:rPr>
          <w:rFonts w:hint="eastAsia" w:ascii="仿宋_GB2312" w:hAnsi="仿宋_GB2312" w:eastAsia="仿宋_GB2312" w:cs="仿宋_GB2312"/>
          <w:color w:val="auto"/>
          <w:szCs w:val="32"/>
          <w:lang w:val="en-US" w:eastAsia="zh-CN"/>
        </w:rPr>
        <w:t>作出</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2022</w:t>
      </w:r>
      <w:r>
        <w:rPr>
          <w:rFonts w:hint="eastAsia" w:ascii="仿宋_GB2312" w:hAnsi="仿宋_GB2312" w:cs="仿宋_GB2312"/>
          <w:color w:val="auto"/>
          <w:szCs w:val="32"/>
          <w:lang w:eastAsia="zh-CN"/>
        </w:rPr>
        <w:t>）闽</w:t>
      </w:r>
      <w:r>
        <w:rPr>
          <w:rFonts w:hint="eastAsia" w:ascii="仿宋_GB2312" w:hAnsi="仿宋_GB2312" w:cs="仿宋_GB2312"/>
          <w:color w:val="auto"/>
          <w:szCs w:val="32"/>
          <w:lang w:val="en-US" w:eastAsia="zh-CN"/>
        </w:rPr>
        <w:t>06刑更635号</w:t>
      </w:r>
      <w:r>
        <w:rPr>
          <w:rFonts w:hint="eastAsia" w:ascii="仿宋_GB2312" w:hAnsi="仿宋_GB2312" w:eastAsia="仿宋_GB2312" w:cs="仿宋_GB2312"/>
          <w:color w:val="auto"/>
          <w:szCs w:val="32"/>
        </w:rPr>
        <w:t>刑事裁定，对其减刑</w:t>
      </w:r>
      <w:r>
        <w:rPr>
          <w:rFonts w:hint="eastAsia" w:ascii="仿宋_GB2312" w:hAnsi="仿宋_GB2312" w:cs="仿宋_GB2312"/>
          <w:color w:val="auto"/>
          <w:szCs w:val="32"/>
          <w:lang w:eastAsia="zh-CN"/>
        </w:rPr>
        <w:t>八</w:t>
      </w:r>
      <w:r>
        <w:rPr>
          <w:rFonts w:hint="eastAsia" w:ascii="仿宋_GB2312" w:hAnsi="仿宋_GB2312" w:eastAsia="仿宋_GB2312" w:cs="仿宋_GB2312"/>
          <w:color w:val="auto"/>
          <w:szCs w:val="32"/>
        </w:rPr>
        <w:t>个月</w:t>
      </w:r>
      <w:r>
        <w:rPr>
          <w:rFonts w:hint="eastAsia" w:ascii="仿宋_GB2312" w:hAnsi="仿宋_GB2312" w:cs="仿宋_GB2312"/>
          <w:color w:val="auto"/>
          <w:szCs w:val="32"/>
          <w:lang w:eastAsia="zh-CN"/>
        </w:rPr>
        <w:t>十五天</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十</w:t>
      </w:r>
      <w:r>
        <w:rPr>
          <w:rFonts w:hint="eastAsia" w:ascii="仿宋_GB2312" w:hAnsi="仿宋_GB2312" w:eastAsia="仿宋_GB2312" w:cs="仿宋_GB2312"/>
          <w:color w:val="auto"/>
          <w:szCs w:val="32"/>
        </w:rPr>
        <w:t>年不变</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2022</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27</w:t>
      </w:r>
      <w:r>
        <w:rPr>
          <w:rFonts w:hint="eastAsia" w:ascii="仿宋_GB2312" w:hAnsi="仿宋_GB2312" w:eastAsia="仿宋_GB2312" w:cs="仿宋_GB2312"/>
          <w:color w:val="auto"/>
          <w:szCs w:val="32"/>
        </w:rPr>
        <w:t>日送达，现刑期至</w:t>
      </w:r>
      <w:r>
        <w:rPr>
          <w:rFonts w:hint="eastAsia" w:ascii="仿宋_GB2312" w:hAnsi="仿宋_GB2312" w:cs="仿宋_GB2312"/>
          <w:color w:val="auto"/>
          <w:szCs w:val="32"/>
          <w:lang w:val="en-US" w:eastAsia="zh-CN"/>
        </w:rPr>
        <w:t>2038</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22</w:t>
      </w:r>
      <w:r>
        <w:rPr>
          <w:rFonts w:hint="eastAsia" w:ascii="仿宋_GB2312" w:hAnsi="仿宋_GB2312" w:eastAsia="仿宋_GB2312" w:cs="仿宋_GB2312"/>
          <w:color w:val="auto"/>
          <w:szCs w:val="32"/>
        </w:rPr>
        <w:t>日。属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该犯</w:t>
      </w:r>
      <w:r>
        <w:rPr>
          <w:rFonts w:hint="eastAsia" w:ascii="仿宋_GB2312" w:hAnsi="仿宋_GB2312" w:eastAsia="仿宋_GB2312" w:cs="仿宋_GB2312"/>
          <w:iCs/>
          <w:color w:val="auto"/>
          <w:kern w:val="0"/>
          <w:szCs w:val="32"/>
          <w:lang w:val="zh-CN"/>
        </w:rPr>
        <w:t>自</w:t>
      </w:r>
      <w:r>
        <w:rPr>
          <w:rFonts w:hint="eastAsia" w:ascii="仿宋_GB2312" w:hAnsi="仿宋_GB2312" w:eastAsia="仿宋_GB2312" w:cs="仿宋_GB2312"/>
          <w:iCs/>
          <w:color w:val="auto"/>
          <w:kern w:val="0"/>
          <w:szCs w:val="32"/>
          <w:lang w:val="en-US" w:eastAsia="zh-CN"/>
        </w:rPr>
        <w:t>上次</w:t>
      </w:r>
      <w:r>
        <w:rPr>
          <w:rFonts w:hint="eastAsia" w:ascii="仿宋_GB2312" w:hAnsi="仿宋_GB2312" w:eastAsia="仿宋_GB2312" w:cs="仿宋_GB2312"/>
          <w:iCs/>
          <w:color w:val="auto"/>
          <w:kern w:val="0"/>
          <w:szCs w:val="32"/>
          <w:lang w:val="zh-CN"/>
        </w:rPr>
        <w:t>减刑以来</w:t>
      </w:r>
      <w:r>
        <w:rPr>
          <w:rFonts w:hint="eastAsia" w:ascii="仿宋_GB2312" w:hAnsi="仿宋_GB2312" w:eastAsia="仿宋_GB2312" w:cs="仿宋_GB2312"/>
          <w:color w:val="auto"/>
          <w:szCs w:val="32"/>
        </w:rPr>
        <w:t>确有悔改表现，具体事实如下：</w:t>
      </w:r>
    </w:p>
    <w:p>
      <w:pPr>
        <w:pStyle w:val="11"/>
        <w:keepNext w:val="0"/>
        <w:keepLines w:val="0"/>
        <w:pageBreakBefore w:val="0"/>
        <w:widowControl w:val="0"/>
        <w:kinsoku/>
        <w:wordWrap/>
        <w:overflowPunct/>
        <w:topLinePunct w:val="0"/>
        <w:autoSpaceDE w:val="0"/>
        <w:autoSpaceDN w:val="0"/>
        <w:bidi w:val="0"/>
        <w:adjustRightInd w:val="0"/>
        <w:snapToGrid/>
        <w:spacing w:line="44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11"/>
        <w:keepNext w:val="0"/>
        <w:keepLines w:val="0"/>
        <w:pageBreakBefore w:val="0"/>
        <w:widowControl w:val="0"/>
        <w:kinsoku/>
        <w:wordWrap/>
        <w:overflowPunct/>
        <w:topLinePunct w:val="0"/>
        <w:autoSpaceDE w:val="0"/>
        <w:autoSpaceDN w:val="0"/>
        <w:bidi w:val="0"/>
        <w:adjustRightInd w:val="0"/>
        <w:snapToGrid/>
        <w:spacing w:line="44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4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11"/>
        <w:keepNext w:val="0"/>
        <w:keepLines w:val="0"/>
        <w:pageBreakBefore w:val="0"/>
        <w:widowControl w:val="0"/>
        <w:kinsoku/>
        <w:wordWrap/>
        <w:overflowPunct/>
        <w:topLinePunct w:val="0"/>
        <w:autoSpaceDE w:val="0"/>
        <w:autoSpaceDN w:val="0"/>
        <w:bidi w:val="0"/>
        <w:adjustRightInd w:val="0"/>
        <w:snapToGrid/>
        <w:spacing w:line="44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keepNext w:val="0"/>
        <w:keepLines w:val="0"/>
        <w:pageBreakBefore w:val="0"/>
        <w:widowControl w:val="0"/>
        <w:numPr>
          <w:ilvl w:val="0"/>
          <w:numId w:val="0"/>
        </w:numPr>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上次评定表扬剩余考核分320.5分，本轮考核期2022年8月至2024年11月累计获考核分3230分，合计获得考核分3550.5分，表扬5次；间隔期2022年10月27日至2024年11月，获考核分2920分。考核期内违规1次，累计扣考核分1分，无重大违规。</w:t>
      </w:r>
    </w:p>
    <w:p>
      <w:pPr>
        <w:keepNext w:val="0"/>
        <w:keepLines w:val="0"/>
        <w:pageBreakBefore w:val="0"/>
        <w:widowControl w:val="0"/>
        <w:numPr>
          <w:ilvl w:val="0"/>
          <w:numId w:val="0"/>
        </w:numPr>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bCs/>
          <w:color w:val="auto"/>
          <w:szCs w:val="32"/>
          <w:lang w:val="zh-CN" w:eastAsia="zh-CN"/>
        </w:rPr>
        <w:t>原判财产性判项没收个人全部财产，</w:t>
      </w:r>
      <w:r>
        <w:rPr>
          <w:rFonts w:hint="eastAsia" w:ascii="仿宋_GB2312" w:hAnsi="仿宋_GB2312" w:cs="仿宋_GB2312"/>
          <w:bCs/>
          <w:color w:val="auto"/>
          <w:szCs w:val="32"/>
          <w:lang w:val="zh-CN" w:eastAsia="zh-CN"/>
        </w:rPr>
        <w:t>已履行人民币</w:t>
      </w:r>
      <w:r>
        <w:rPr>
          <w:rFonts w:hint="eastAsia" w:ascii="仿宋_GB2312" w:hAnsi="仿宋_GB2312" w:cs="仿宋_GB2312"/>
          <w:bCs/>
          <w:color w:val="auto"/>
          <w:szCs w:val="32"/>
          <w:lang w:val="en-US" w:eastAsia="zh-CN"/>
        </w:rPr>
        <w:t>4560元，</w:t>
      </w:r>
      <w:r>
        <w:rPr>
          <w:rFonts w:hint="eastAsia" w:ascii="仿宋_GB2312" w:hAnsi="仿宋_GB2312" w:eastAsia="仿宋_GB2312" w:cs="仿宋_GB2312"/>
          <w:bCs/>
          <w:color w:val="auto"/>
          <w:szCs w:val="32"/>
          <w:lang w:val="zh-CN" w:eastAsia="zh-CN"/>
        </w:rPr>
        <w:t>追缴违法所得人民币16000元，已履行</w:t>
      </w:r>
      <w:r>
        <w:rPr>
          <w:rFonts w:hint="eastAsia" w:ascii="仿宋_GB2312" w:hAnsi="仿宋_GB2312" w:cs="仿宋_GB2312"/>
          <w:bCs/>
          <w:color w:val="auto"/>
          <w:szCs w:val="32"/>
          <w:lang w:val="zh-CN" w:eastAsia="zh-CN"/>
        </w:rPr>
        <w:t>人民币</w:t>
      </w:r>
      <w:r>
        <w:rPr>
          <w:rFonts w:hint="eastAsia" w:ascii="仿宋_GB2312" w:hAnsi="仿宋_GB2312" w:cs="仿宋_GB2312"/>
          <w:bCs/>
          <w:color w:val="auto"/>
          <w:szCs w:val="32"/>
          <w:lang w:val="en-US" w:eastAsia="zh-CN"/>
        </w:rPr>
        <w:t>16940元</w:t>
      </w:r>
      <w:r>
        <w:rPr>
          <w:rFonts w:hint="eastAsia" w:ascii="仿宋_GB2312" w:hAnsi="仿宋_GB2312" w:eastAsia="仿宋_GB2312" w:cs="仿宋_GB2312"/>
          <w:bCs/>
          <w:color w:val="auto"/>
          <w:szCs w:val="32"/>
          <w:lang w:val="zh-CN" w:eastAsia="zh-CN"/>
        </w:rPr>
        <w:t>；其中本次提请向福建省泉州市中级人民法院缴纳没收个人财产人民币400元。该犯考核期月均消费人民币267.47元（注：不包括购买药品、报刊书籍等费用），账户可用余额人民币628.84元。2024年10月14日福建省泉州市中级人民法院财产性判项复函载明：经福建法院执行案件流程信息管理系统查控无可供执行财产。</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14</w:t>
      </w:r>
      <w:r>
        <w:rPr>
          <w:rFonts w:hint="eastAsia" w:ascii="仿宋_GB2312" w:hAnsi="仿宋_GB2312" w:eastAsia="仿宋_GB2312" w:cs="仿宋_GB2312"/>
          <w:color w:val="auto"/>
          <w:szCs w:val="32"/>
        </w:rPr>
        <w:t>日至</w:t>
      </w: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20</w:t>
      </w:r>
      <w:r>
        <w:rPr>
          <w:rFonts w:hint="eastAsia" w:ascii="仿宋_GB2312" w:hAnsi="仿宋_GB2312" w:eastAsia="仿宋_GB2312" w:cs="仿宋_GB2312"/>
          <w:color w:val="auto"/>
          <w:szCs w:val="32"/>
        </w:rPr>
        <w:t>日在狱内公示未收到不同意见。</w:t>
      </w:r>
    </w:p>
    <w:p>
      <w:pPr>
        <w:keepNext w:val="0"/>
        <w:keepLines w:val="0"/>
        <w:pageBreakBefore w:val="0"/>
        <w:widowControl w:val="0"/>
        <w:kinsoku/>
        <w:wordWrap/>
        <w:overflowPunct/>
        <w:topLinePunct w:val="0"/>
        <w:bidi w:val="0"/>
        <w:snapToGrid/>
        <w:spacing w:line="44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因此，依照《中华人民共和国刑法》第七十八条、第七十</w:t>
      </w:r>
      <w:r>
        <w:rPr>
          <w:rFonts w:hint="eastAsia" w:ascii="仿宋_GB2312" w:hAnsi="仿宋_GB2312" w:eastAsia="仿宋_GB2312" w:cs="仿宋_GB2312"/>
          <w:color w:val="auto"/>
          <w:szCs w:val="32"/>
          <w:lang w:val="en-US" w:eastAsia="zh-CN"/>
        </w:rPr>
        <w:t>九</w:t>
      </w:r>
      <w:r>
        <w:rPr>
          <w:rFonts w:hint="eastAsia" w:ascii="仿宋_GB2312" w:hAnsi="仿宋_GB2312" w:eastAsia="仿宋_GB2312" w:cs="仿宋_GB2312"/>
          <w:color w:val="auto"/>
          <w:szCs w:val="32"/>
        </w:rPr>
        <w:t>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cs="仿宋_GB2312"/>
          <w:color w:val="auto"/>
          <w:szCs w:val="32"/>
          <w:lang w:eastAsia="zh-CN"/>
        </w:rPr>
        <w:t>和</w:t>
      </w:r>
      <w:r>
        <w:rPr>
          <w:rFonts w:hint="eastAsia" w:ascii="仿宋_GB2312" w:hAnsi="仿宋_GB2312" w:eastAsia="仿宋_GB2312" w:cs="仿宋_GB2312"/>
          <w:color w:val="auto"/>
          <w:szCs w:val="32"/>
        </w:rPr>
        <w:t>《中华人民共和国监狱法》第二十九条的规定，建议对罪犯</w:t>
      </w:r>
      <w:r>
        <w:rPr>
          <w:rFonts w:hint="eastAsia" w:ascii="仿宋_GB2312" w:hAnsi="仿宋_GB2312" w:cs="仿宋_GB2312"/>
          <w:color w:val="auto"/>
          <w:szCs w:val="32"/>
          <w:lang w:eastAsia="zh-CN"/>
        </w:rPr>
        <w:t>袁兆华</w:t>
      </w:r>
      <w:r>
        <w:rPr>
          <w:rFonts w:hint="eastAsia" w:ascii="仿宋_GB2312" w:hAnsi="仿宋_GB2312" w:eastAsia="仿宋_GB2312" w:cs="仿宋_GB2312"/>
          <w:color w:val="auto"/>
          <w:szCs w:val="32"/>
        </w:rPr>
        <w:t>予以减刑</w:t>
      </w:r>
      <w:r>
        <w:rPr>
          <w:rFonts w:hint="eastAsia" w:ascii="仿宋_GB2312" w:hAnsi="仿宋_GB2312" w:cs="仿宋_GB2312"/>
          <w:color w:val="auto"/>
          <w:szCs w:val="32"/>
          <w:lang w:eastAsia="zh-CN"/>
        </w:rPr>
        <w:t>八</w:t>
      </w:r>
      <w:r>
        <w:rPr>
          <w:rFonts w:hint="eastAsia" w:ascii="仿宋_GB2312" w:hAnsi="仿宋_GB2312" w:eastAsia="仿宋_GB2312" w:cs="仿宋_GB2312"/>
          <w:color w:val="auto"/>
          <w:szCs w:val="32"/>
        </w:rPr>
        <w:t>个月，剥夺政治权利</w:t>
      </w:r>
      <w:r>
        <w:rPr>
          <w:rFonts w:hint="eastAsia" w:ascii="仿宋_GB2312" w:hAnsi="仿宋_GB2312" w:cs="仿宋_GB2312"/>
          <w:color w:val="auto"/>
          <w:szCs w:val="32"/>
          <w:lang w:eastAsia="zh-CN"/>
        </w:rPr>
        <w:t>十</w:t>
      </w:r>
      <w:r>
        <w:rPr>
          <w:rFonts w:hint="eastAsia" w:ascii="仿宋_GB2312" w:hAnsi="仿宋_GB2312" w:eastAsia="仿宋_GB2312" w:cs="仿宋_GB2312"/>
          <w:color w:val="auto"/>
          <w:szCs w:val="32"/>
        </w:rPr>
        <w:t>年不变。特提请你院审理裁定。</w:t>
      </w:r>
    </w:p>
    <w:p>
      <w:pPr>
        <w:pStyle w:val="2"/>
        <w:keepNext w:val="0"/>
        <w:keepLines w:val="0"/>
        <w:pageBreakBefore w:val="0"/>
        <w:widowControl w:val="0"/>
        <w:kinsoku/>
        <w:wordWrap/>
        <w:overflowPunct/>
        <w:topLinePunct w:val="0"/>
        <w:bidi w:val="0"/>
        <w:snapToGrid/>
        <w:spacing w:line="44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11"/>
        <w:keepNext w:val="0"/>
        <w:keepLines w:val="0"/>
        <w:pageBreakBefore w:val="0"/>
        <w:widowControl w:val="0"/>
        <w:kinsoku/>
        <w:wordWrap/>
        <w:overflowPunct/>
        <w:topLinePunct w:val="0"/>
        <w:bidi w:val="0"/>
        <w:snapToGrid/>
        <w:spacing w:line="44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市中级人民法院</w:t>
      </w:r>
    </w:p>
    <w:p>
      <w:pPr>
        <w:pStyle w:val="11"/>
        <w:keepNext w:val="0"/>
        <w:keepLines w:val="0"/>
        <w:pageBreakBefore w:val="0"/>
        <w:widowControl w:val="0"/>
        <w:kinsoku/>
        <w:wordWrap/>
        <w:overflowPunct/>
        <w:topLinePunct w:val="0"/>
        <w:bidi w:val="0"/>
        <w:snapToGrid/>
        <w:spacing w:line="440" w:lineRule="exact"/>
        <w:ind w:left="640" w:firstLine="0" w:firstLineChars="0"/>
        <w:jc w:val="left"/>
        <w:textAlignment w:val="auto"/>
        <w:rPr>
          <w:rFonts w:hint="eastAsia" w:ascii="仿宋_GB2312" w:hAnsi="仿宋_GB2312" w:eastAsia="仿宋_GB2312" w:cs="仿宋_GB2312"/>
          <w:color w:val="auto"/>
          <w:szCs w:val="32"/>
        </w:rPr>
      </w:pPr>
    </w:p>
    <w:p>
      <w:pPr>
        <w:pStyle w:val="11"/>
        <w:keepNext w:val="0"/>
        <w:keepLines w:val="0"/>
        <w:pageBreakBefore w:val="0"/>
        <w:widowControl w:val="0"/>
        <w:kinsoku/>
        <w:wordWrap/>
        <w:overflowPunct/>
        <w:topLinePunct w:val="0"/>
        <w:bidi w:val="0"/>
        <w:snapToGrid/>
        <w:spacing w:line="44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袁兆华</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11"/>
        <w:keepNext w:val="0"/>
        <w:keepLines w:val="0"/>
        <w:pageBreakBefore w:val="0"/>
        <w:widowControl w:val="0"/>
        <w:kinsoku/>
        <w:wordWrap/>
        <w:overflowPunct/>
        <w:topLinePunct w:val="0"/>
        <w:bidi w:val="0"/>
        <w:snapToGrid/>
        <w:spacing w:line="44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份</w:t>
      </w:r>
    </w:p>
    <w:p>
      <w:pPr>
        <w:keepNext w:val="0"/>
        <w:keepLines w:val="0"/>
        <w:pageBreakBefore w:val="0"/>
        <w:widowControl w:val="0"/>
        <w:kinsoku/>
        <w:wordWrap/>
        <w:overflowPunct/>
        <w:topLinePunct w:val="0"/>
        <w:bidi w:val="0"/>
        <w:snapToGrid/>
        <w:spacing w:line="44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44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pStyle w:val="2"/>
        <w:keepNext w:val="0"/>
        <w:keepLines w:val="0"/>
        <w:pageBreakBefore w:val="0"/>
        <w:widowControl w:val="0"/>
        <w:kinsoku/>
        <w:wordWrap/>
        <w:overflowPunct/>
        <w:topLinePunct w:val="0"/>
        <w:autoSpaceDE/>
        <w:autoSpaceDN/>
        <w:bidi w:val="0"/>
        <w:adjustRightInd/>
        <w:snapToGrid/>
        <w:spacing w:line="440" w:lineRule="exact"/>
        <w:ind w:right="1280" w:rightChars="400"/>
        <w:jc w:val="righ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24</w:t>
      </w:r>
      <w:r>
        <w:rPr>
          <w:rFonts w:hint="eastAsia" w:ascii="仿宋_GB2312" w:hAnsi="仿宋_GB2312" w:eastAsia="仿宋_GB2312" w:cs="仿宋_GB2312"/>
          <w:color w:val="auto"/>
          <w:szCs w:val="32"/>
        </w:rPr>
        <w:t>日</w:t>
      </w:r>
    </w:p>
    <w:sectPr>
      <w:headerReference r:id="rId3" w:type="first"/>
      <w:pgSz w:w="11905" w:h="16838"/>
      <w:pgMar w:top="1871" w:right="1304" w:bottom="1871" w:left="1587" w:header="850" w:footer="992" w:gutter="0"/>
      <w:pgNumType w:fmt="decimal"/>
      <w:cols w:space="720" w:num="1"/>
      <w:titlePg/>
      <w:docGrid w:type="lines" w:linePitch="4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ind w:right="-339" w:rightChars="-106"/>
      <w:jc w:val="left"/>
      <w:rPr>
        <w:rFonts w:ascii="Calibri" w:hAnsi="Calibri" w:eastAsia="宋体"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0"/>
  <w:drawingGridVerticalSpacing w:val="21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1B7"/>
    <w:rsid w:val="000E7679"/>
    <w:rsid w:val="00180916"/>
    <w:rsid w:val="001E0B1A"/>
    <w:rsid w:val="00380E79"/>
    <w:rsid w:val="003F1D04"/>
    <w:rsid w:val="00403597"/>
    <w:rsid w:val="00573B61"/>
    <w:rsid w:val="005941B7"/>
    <w:rsid w:val="00661F71"/>
    <w:rsid w:val="006B3488"/>
    <w:rsid w:val="007D4D6D"/>
    <w:rsid w:val="00867AD5"/>
    <w:rsid w:val="008C48BD"/>
    <w:rsid w:val="00905858"/>
    <w:rsid w:val="00AF78BF"/>
    <w:rsid w:val="00C01199"/>
    <w:rsid w:val="00E35EB2"/>
    <w:rsid w:val="00EE32C8"/>
    <w:rsid w:val="00F727EE"/>
    <w:rsid w:val="00FE0126"/>
    <w:rsid w:val="00FF7459"/>
    <w:rsid w:val="027D12FB"/>
    <w:rsid w:val="03D326C2"/>
    <w:rsid w:val="05907E6F"/>
    <w:rsid w:val="05AE6D00"/>
    <w:rsid w:val="068233F5"/>
    <w:rsid w:val="07AF789A"/>
    <w:rsid w:val="07B61CB8"/>
    <w:rsid w:val="081648E2"/>
    <w:rsid w:val="09227170"/>
    <w:rsid w:val="0B3926E1"/>
    <w:rsid w:val="0B601E14"/>
    <w:rsid w:val="0C3E42D9"/>
    <w:rsid w:val="0C4F75DC"/>
    <w:rsid w:val="0C533497"/>
    <w:rsid w:val="0C9C0BFA"/>
    <w:rsid w:val="0D2A26C0"/>
    <w:rsid w:val="0D9F4467"/>
    <w:rsid w:val="0EB305C3"/>
    <w:rsid w:val="0F137CB5"/>
    <w:rsid w:val="0F2F70D8"/>
    <w:rsid w:val="110C5044"/>
    <w:rsid w:val="123256F8"/>
    <w:rsid w:val="12D37334"/>
    <w:rsid w:val="12FD5513"/>
    <w:rsid w:val="13266B46"/>
    <w:rsid w:val="152B74B3"/>
    <w:rsid w:val="16351665"/>
    <w:rsid w:val="16695B42"/>
    <w:rsid w:val="1672618E"/>
    <w:rsid w:val="16B164BB"/>
    <w:rsid w:val="18672CAA"/>
    <w:rsid w:val="1A3A0366"/>
    <w:rsid w:val="1A797B98"/>
    <w:rsid w:val="1B3651A3"/>
    <w:rsid w:val="1C9B58CA"/>
    <w:rsid w:val="1CF81B82"/>
    <w:rsid w:val="1E1E4170"/>
    <w:rsid w:val="1E254562"/>
    <w:rsid w:val="1E5C1436"/>
    <w:rsid w:val="1ECB0040"/>
    <w:rsid w:val="1EF06AE1"/>
    <w:rsid w:val="20C10415"/>
    <w:rsid w:val="234818AA"/>
    <w:rsid w:val="23B42751"/>
    <w:rsid w:val="26E37AA5"/>
    <w:rsid w:val="27181640"/>
    <w:rsid w:val="27682819"/>
    <w:rsid w:val="29587091"/>
    <w:rsid w:val="29604064"/>
    <w:rsid w:val="2BFD2379"/>
    <w:rsid w:val="2C2F2A0F"/>
    <w:rsid w:val="2C7845C8"/>
    <w:rsid w:val="2D5B3696"/>
    <w:rsid w:val="36653D31"/>
    <w:rsid w:val="36986D96"/>
    <w:rsid w:val="373C6C4A"/>
    <w:rsid w:val="37711EA2"/>
    <w:rsid w:val="39545F92"/>
    <w:rsid w:val="41377C69"/>
    <w:rsid w:val="41A62016"/>
    <w:rsid w:val="42CF6EF1"/>
    <w:rsid w:val="43021637"/>
    <w:rsid w:val="45266F69"/>
    <w:rsid w:val="45C25924"/>
    <w:rsid w:val="469C4BB4"/>
    <w:rsid w:val="46FC731C"/>
    <w:rsid w:val="48E92855"/>
    <w:rsid w:val="49444722"/>
    <w:rsid w:val="49FD60CF"/>
    <w:rsid w:val="4A937854"/>
    <w:rsid w:val="4C0C55BD"/>
    <w:rsid w:val="4CAA121D"/>
    <w:rsid w:val="4DBE49B0"/>
    <w:rsid w:val="4FDA015F"/>
    <w:rsid w:val="507B03D0"/>
    <w:rsid w:val="50DC6110"/>
    <w:rsid w:val="526A219B"/>
    <w:rsid w:val="533D0693"/>
    <w:rsid w:val="53EC7365"/>
    <w:rsid w:val="54647A90"/>
    <w:rsid w:val="55095EB9"/>
    <w:rsid w:val="599B42E1"/>
    <w:rsid w:val="5C7D3B00"/>
    <w:rsid w:val="5D2B27E7"/>
    <w:rsid w:val="5EFD0E28"/>
    <w:rsid w:val="5FB32327"/>
    <w:rsid w:val="60C3179E"/>
    <w:rsid w:val="6385269A"/>
    <w:rsid w:val="63997AC2"/>
    <w:rsid w:val="64061DAE"/>
    <w:rsid w:val="64F2539B"/>
    <w:rsid w:val="6A243776"/>
    <w:rsid w:val="6BFF7DB3"/>
    <w:rsid w:val="6E337CDC"/>
    <w:rsid w:val="6E381102"/>
    <w:rsid w:val="6E5724CC"/>
    <w:rsid w:val="6FA16DDA"/>
    <w:rsid w:val="71277157"/>
    <w:rsid w:val="71743704"/>
    <w:rsid w:val="73991756"/>
    <w:rsid w:val="73AB002E"/>
    <w:rsid w:val="77564B75"/>
    <w:rsid w:val="7B711D81"/>
    <w:rsid w:val="7DA04DAA"/>
    <w:rsid w:val="7DE84F16"/>
    <w:rsid w:val="7E300D0E"/>
    <w:rsid w:val="7EA527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32"/>
      <w:sz w:val="3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Balloon Text"/>
    <w:basedOn w:val="1"/>
    <w:link w:val="10"/>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称呼 字符"/>
    <w:link w:val="2"/>
    <w:qFormat/>
    <w:locked/>
    <w:uiPriority w:val="99"/>
    <w:rPr>
      <w:rFonts w:eastAsia="仿宋_GB2312"/>
      <w:kern w:val="32"/>
      <w:sz w:val="32"/>
    </w:rPr>
  </w:style>
  <w:style w:type="character" w:customStyle="1" w:styleId="10">
    <w:name w:val="批注框文本 字符"/>
    <w:link w:val="3"/>
    <w:qFormat/>
    <w:uiPriority w:val="0"/>
    <w:rPr>
      <w:rFonts w:eastAsia="仿宋_GB2312"/>
      <w:kern w:val="32"/>
      <w:sz w:val="18"/>
      <w:szCs w:val="18"/>
    </w:rPr>
  </w:style>
  <w:style w:type="paragraph" w:customStyle="1" w:styleId="11">
    <w:name w:val="列表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1547</Words>
  <Characters>8820</Characters>
  <Lines>73</Lines>
  <Paragraphs>20</Paragraphs>
  <TotalTime>43</TotalTime>
  <ScaleCrop>false</ScaleCrop>
  <LinksUpToDate>false</LinksUpToDate>
  <CharactersWithSpaces>10347</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2023-07-16T02:05:00Z</dcterms:created>
  <dc:creator>對方正在找表情...</dc:creator>
  <cp:lastModifiedBy>叶志胜</cp:lastModifiedBy>
  <cp:lastPrinted>2024-12-29T04:14:00Z</cp:lastPrinted>
  <dcterms:modified xsi:type="dcterms:W3CDTF">2025-02-21T07:01:08Z</dcterms:modified>
  <dc:title>福建省监狱系统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218BF231105B4967A5E04F73B5F0EEFB</vt:lpwstr>
  </property>
</Properties>
</file>