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ind w:firstLine="2820" w:firstLineChars="641"/>
        <w:rPr>
          <w:rFonts w:ascii="方正小标宋简体" w:eastAsia="方正小标宋简体" w:cs="方正小标宋简体" w:hAnsiTheme="majorEastAsia"/>
          <w:sz w:val="44"/>
          <w:szCs w:val="44"/>
        </w:rPr>
      </w:pPr>
      <w:r>
        <w:rPr>
          <w:rFonts w:hint="eastAsia" w:ascii="方正小标宋简体" w:eastAsia="方正小标宋简体" w:cs="方正小标宋简体" w:hAnsiTheme="majorEastAsia"/>
          <w:sz w:val="44"/>
          <w:szCs w:val="44"/>
        </w:rPr>
        <w:t>福建省漳州监狱</w:t>
      </w:r>
    </w:p>
    <w:p>
      <w:pPr>
        <w:snapToGrid w:val="0"/>
        <w:spacing w:line="600" w:lineRule="exact"/>
        <w:ind w:firstLine="2820" w:firstLineChars="641"/>
        <w:rPr>
          <w:rFonts w:ascii="方正小标宋简体" w:eastAsia="方正小标宋简体" w:cs="方正小标宋简体" w:hAnsiTheme="majorEastAsia"/>
          <w:sz w:val="44"/>
          <w:szCs w:val="44"/>
        </w:rPr>
      </w:pPr>
      <w:r>
        <w:rPr>
          <w:rFonts w:hint="eastAsia" w:ascii="方正小标宋简体" w:eastAsia="方正小标宋简体" w:cs="方正小标宋简体" w:hAnsiTheme="majorEastAsia"/>
          <w:sz w:val="44"/>
          <w:szCs w:val="44"/>
        </w:rPr>
        <w:t>提请减刑建议书</w:t>
      </w:r>
    </w:p>
    <w:p>
      <w:pPr>
        <w:spacing w:line="600" w:lineRule="exact"/>
        <w:jc w:val="right"/>
        <w:rPr>
          <w:rFonts w:ascii="楷体_GB2312" w:hAnsi="仿宋" w:eastAsia="楷体_GB2312" w:cs="楷体_GB2312"/>
          <w:szCs w:val="32"/>
        </w:rPr>
      </w:pPr>
      <w:r>
        <w:rPr>
          <w:rFonts w:hint="eastAsia" w:ascii="楷体_GB2312" w:hAnsi="仿宋" w:eastAsia="楷体_GB2312" w:cs="楷体_GB2312"/>
          <w:szCs w:val="32"/>
        </w:rPr>
        <w:t xml:space="preserve"> (2025)闽漳狱减字第80号</w:t>
      </w:r>
    </w:p>
    <w:p>
      <w:pPr>
        <w:spacing w:line="500" w:lineRule="exact"/>
        <w:ind w:firstLine="640" w:firstLineChars="200"/>
        <w:rPr>
          <w:rFonts w:ascii="仿宋_GB2312" w:hAnsi="仿宋_GB2312" w:cs="仿宋_GB2312"/>
          <w:szCs w:val="32"/>
        </w:rPr>
      </w:pPr>
      <w:r>
        <w:rPr>
          <w:rFonts w:hint="eastAsia" w:ascii="仿宋_GB2312" w:hAnsi="仿宋_GB2312" w:cs="仿宋_GB2312"/>
          <w:szCs w:val="32"/>
        </w:rPr>
        <w:t>罪犯邱益强</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，男，1965年6月6日出生，汉族，高中文化，户籍所在地福建省龙岩市新罗区，捕前系龙岩市永定区鲤坑煤矿有限公司鲤坑煤矿西采区一号井实际控制人。</w:t>
      </w:r>
    </w:p>
    <w:p>
      <w:pPr>
        <w:spacing w:line="500" w:lineRule="exact"/>
        <w:ind w:firstLine="640" w:firstLineChars="200"/>
        <w:rPr>
          <w:rFonts w:ascii="仿宋_GB2312" w:hAnsi="仿宋_GB2312" w:cs="仿宋_GB2312"/>
          <w:szCs w:val="32"/>
        </w:rPr>
      </w:pPr>
      <w:r>
        <w:rPr>
          <w:rFonts w:hint="eastAsia" w:ascii="仿宋_GB2312" w:hAnsi="仿宋_GB2312" w:cs="仿宋_GB2312"/>
          <w:szCs w:val="32"/>
        </w:rPr>
        <w:t>福建省龙岩市永定区人民法院于2020年2月28日作出（2019）闽0803刑初310号刑事判决，以被告人邱益强犯重大劳动安全事故罪</w:t>
      </w:r>
      <w:bookmarkStart w:id="0" w:name="_GoBack"/>
      <w:bookmarkEnd w:id="0"/>
      <w:r>
        <w:rPr>
          <w:rFonts w:hint="eastAsia" w:ascii="仿宋_GB2312" w:hAnsi="仿宋_GB2312" w:cs="仿宋_GB2312"/>
          <w:szCs w:val="32"/>
        </w:rPr>
        <w:t>，判处有期徒刑三年三个月；犯不报、谎报安全事故罪，判处有期徒刑三年；犯非法采矿罪，判处有期徒刑三年六个月，并处罚金人民币120000元。实行数罪并罚，总和刑期有期徒刑九年九个月，并处罚金人民币120000元，决定执行有期徒刑七年，并处罚金人民币120000元。宣判后，该犯不服，提出上诉，福建省龙岩市中级人民法院于2020年4月22日作出（2020）闽08刑终114号刑事裁定，驳回上诉，维持原判。刑期自2018年12月29日起至2025年12月28日止。2020年6月19日交付漳州监狱执行刑罚。2023年9月22日，福建省漳州市中级人民法院作出（2023）闽06刑更709号刑事裁定，对其减刑五个月，2023年9月26日送达，现刑期至2025年7月28日。属普管级罪犯。</w:t>
      </w:r>
    </w:p>
    <w:p>
      <w:pPr>
        <w:spacing w:line="500" w:lineRule="exact"/>
        <w:ind w:firstLine="640" w:firstLineChars="200"/>
        <w:rPr>
          <w:rFonts w:ascii="仿宋_GB2312" w:hAnsi="仿宋_GB2312" w:cs="仿宋_GB2312"/>
          <w:szCs w:val="32"/>
        </w:rPr>
      </w:pPr>
      <w:r>
        <w:rPr>
          <w:rFonts w:hint="eastAsia" w:ascii="仿宋_GB2312" w:hAnsi="仿宋_GB2312" w:cs="仿宋_GB2312"/>
          <w:szCs w:val="32"/>
        </w:rPr>
        <w:t>该犯自上次减刑以来，确有悔改表现，具体事实如下：</w:t>
      </w:r>
    </w:p>
    <w:p>
      <w:pPr>
        <w:pStyle w:val="12"/>
        <w:autoSpaceDE w:val="0"/>
        <w:autoSpaceDN w:val="0"/>
        <w:adjustRightInd w:val="0"/>
        <w:spacing w:line="500" w:lineRule="exact"/>
        <w:ind w:firstLine="640"/>
        <w:rPr>
          <w:rFonts w:ascii="仿宋_GB2312" w:hAnsi="仿宋_GB2312" w:cs="仿宋_GB2312"/>
          <w:iCs/>
          <w:kern w:val="2"/>
          <w:szCs w:val="32"/>
        </w:rPr>
      </w:pPr>
      <w:r>
        <w:rPr>
          <w:rFonts w:hint="eastAsia" w:ascii="仿宋_GB2312" w:hAnsi="仿宋_GB2312" w:cs="仿宋_GB2312"/>
          <w:iCs/>
          <w:kern w:val="2"/>
          <w:szCs w:val="32"/>
        </w:rPr>
        <w:t>认罪悔罪：能服从法院判决，自书认罪悔罪书。</w:t>
      </w:r>
    </w:p>
    <w:p>
      <w:pPr>
        <w:pStyle w:val="12"/>
        <w:autoSpaceDE w:val="0"/>
        <w:autoSpaceDN w:val="0"/>
        <w:adjustRightInd w:val="0"/>
        <w:spacing w:line="500" w:lineRule="exact"/>
        <w:ind w:firstLine="640"/>
        <w:rPr>
          <w:rFonts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w:t>
      </w:r>
      <w:r>
        <w:rPr>
          <w:rFonts w:hint="eastAsia" w:ascii="仿宋_GB2312" w:hAnsi="仿宋" w:cs="宋体"/>
          <w:szCs w:val="32"/>
          <w:lang w:val="zh-CN"/>
        </w:rPr>
        <w:t>能遵守法律法规及监规纪律，接受教育改造</w:t>
      </w:r>
      <w:r>
        <w:rPr>
          <w:rFonts w:hint="eastAsia" w:ascii="仿宋_GB2312" w:hAnsi="宋体"/>
          <w:szCs w:val="32"/>
        </w:rPr>
        <w:t>。</w:t>
      </w:r>
    </w:p>
    <w:p>
      <w:pPr>
        <w:pStyle w:val="12"/>
        <w:autoSpaceDE w:val="0"/>
        <w:autoSpaceDN w:val="0"/>
        <w:adjustRightInd w:val="0"/>
        <w:spacing w:line="500" w:lineRule="exact"/>
        <w:ind w:left="640" w:firstLine="0" w:firstLineChars="0"/>
        <w:rPr>
          <w:rFonts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思想、文化、职业技术教育</w:t>
      </w:r>
      <w:r>
        <w:rPr>
          <w:rFonts w:hint="eastAsia" w:ascii="仿宋_GB2312" w:hAnsi="仿宋_GB2312" w:cs="仿宋_GB2312"/>
          <w:szCs w:val="32"/>
          <w:lang w:val="zh-CN"/>
        </w:rPr>
        <w:t>。</w:t>
      </w:r>
    </w:p>
    <w:p>
      <w:pPr>
        <w:pStyle w:val="12"/>
        <w:autoSpaceDE w:val="0"/>
        <w:autoSpaceDN w:val="0"/>
        <w:adjustRightInd w:val="0"/>
        <w:spacing w:line="500" w:lineRule="exact"/>
        <w:ind w:firstLine="640"/>
        <w:rPr>
          <w:rFonts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rPr>
        <w:t>劳动</w:t>
      </w:r>
      <w:r>
        <w:rPr>
          <w:rFonts w:hint="eastAsia" w:ascii="仿宋_GB2312" w:hAnsi="仿宋_GB2312" w:cs="仿宋_GB2312"/>
          <w:szCs w:val="32"/>
          <w:lang w:val="zh-CN"/>
        </w:rPr>
        <w:t>任务。</w:t>
      </w:r>
    </w:p>
    <w:p>
      <w:pPr>
        <w:pStyle w:val="12"/>
        <w:autoSpaceDE w:val="0"/>
        <w:autoSpaceDN w:val="0"/>
        <w:adjustRightInd w:val="0"/>
        <w:spacing w:line="500" w:lineRule="exact"/>
        <w:ind w:firstLine="640"/>
        <w:rPr>
          <w:rFonts w:ascii="仿宋_GB2312" w:hAnsi="仿宋_GB2312" w:cs="仿宋_GB2312"/>
          <w:szCs w:val="32"/>
        </w:rPr>
      </w:pPr>
      <w:r>
        <w:rPr>
          <w:rFonts w:hint="eastAsia" w:ascii="仿宋_GB2312" w:hAnsi="仿宋_GB2312" w:cs="仿宋_GB2312"/>
          <w:szCs w:val="32"/>
          <w:lang w:val="zh-CN"/>
        </w:rPr>
        <w:t>奖惩情况：</w:t>
      </w:r>
      <w:r>
        <w:rPr>
          <w:rFonts w:hint="eastAsia" w:ascii="仿宋_GB2312" w:hAnsi="仿宋_GB2312" w:cs="仿宋_GB2312"/>
          <w:szCs w:val="32"/>
        </w:rPr>
        <w:t>该犯上次评定表扬剩余359.5分，本轮考核期2023年6月至2024年11月累计获1878分，合计获2237.5分，表扬2次,物质奖励1次；间隔期2023年9月26日至2024年11月，获1430分。考核期内无违规。</w:t>
      </w:r>
    </w:p>
    <w:p>
      <w:pPr>
        <w:spacing w:line="500" w:lineRule="exact"/>
        <w:ind w:firstLine="640" w:firstLineChars="200"/>
        <w:rPr>
          <w:rFonts w:ascii="仿宋_GB2312" w:hAnsi="仿宋_GB2312" w:cs="仿宋_GB2312"/>
          <w:szCs w:val="32"/>
        </w:rPr>
      </w:pPr>
      <w:r>
        <w:rPr>
          <w:rFonts w:hint="eastAsia" w:ascii="仿宋_GB2312" w:hAnsi="仿宋_GB2312" w:cs="仿宋_GB2312"/>
          <w:szCs w:val="32"/>
        </w:rPr>
        <w:t>该犯原判财产性判项罚金人民币120000元，已履行人民币4000元，其中本次向福建省龙岩市永定区人民法院履行人民币2000元，旅行比例3.33%。该犯考核期月均消费266.56元（不包括购买药品，书籍报刊等），账户可用余额人民币565.62元。2024年9月5日福建省龙岩市永定区人民法院财产性判项复函载明：经法院查控系统核实暂未发现有其他可供执行的财产。</w:t>
      </w:r>
    </w:p>
    <w:p>
      <w:pPr>
        <w:spacing w:line="500" w:lineRule="exact"/>
        <w:ind w:firstLine="640" w:firstLineChars="200"/>
        <w:rPr>
          <w:rFonts w:ascii="仿宋_GB2312"/>
          <w:color w:val="000000"/>
          <w:szCs w:val="32"/>
        </w:rPr>
      </w:pPr>
      <w:r>
        <w:rPr>
          <w:rFonts w:hint="eastAsia" w:ascii="仿宋_GB2312"/>
          <w:color w:val="000000"/>
          <w:szCs w:val="32"/>
        </w:rPr>
        <w:t>该犯</w:t>
      </w:r>
      <w:r>
        <w:rPr>
          <w:rFonts w:hint="eastAsia" w:ascii="仿宋_GB2312" w:hAnsi="仿宋_GB2312" w:cs="仿宋_GB2312"/>
          <w:szCs w:val="32"/>
        </w:rPr>
        <w:t>财产性判项义务履行金额未达到其个人应履行总额30%，因此提请减刑幅度扣减三个月</w:t>
      </w:r>
      <w:r>
        <w:rPr>
          <w:rFonts w:hint="eastAsia" w:ascii="仿宋_GB2312"/>
          <w:color w:val="000000"/>
          <w:szCs w:val="32"/>
        </w:rPr>
        <w:t>。</w:t>
      </w:r>
    </w:p>
    <w:p>
      <w:pPr>
        <w:spacing w:line="500" w:lineRule="exact"/>
        <w:ind w:firstLine="640" w:firstLineChars="200"/>
        <w:rPr>
          <w:rFonts w:ascii="仿宋_GB2312" w:hAnsi="仿宋_GB2312" w:cs="仿宋_GB2312"/>
          <w:szCs w:val="32"/>
        </w:rPr>
      </w:pPr>
      <w:r>
        <w:rPr>
          <w:rFonts w:hint="eastAsia" w:ascii="仿宋_GB2312" w:hAnsi="仿宋_GB2312" w:cs="仿宋_GB2312"/>
          <w:szCs w:val="32"/>
        </w:rPr>
        <w:t>本案于</w:t>
      </w:r>
      <w:r>
        <w:rPr>
          <w:rFonts w:hint="eastAsia" w:ascii="仿宋_GB2312"/>
          <w:color w:val="000000"/>
          <w:szCs w:val="32"/>
        </w:rPr>
        <w:t>2025年2月14日至2025年2月20日</w:t>
      </w:r>
      <w:r>
        <w:rPr>
          <w:rFonts w:hint="eastAsia" w:ascii="仿宋_GB2312" w:hAnsi="仿宋_GB2312" w:cs="仿宋_GB2312"/>
          <w:szCs w:val="32"/>
        </w:rPr>
        <w:t>在狱内公示未收到不同意见。</w:t>
      </w:r>
    </w:p>
    <w:p>
      <w:pPr>
        <w:pStyle w:val="2"/>
        <w:spacing w:line="500" w:lineRule="exact"/>
        <w:ind w:right="-48" w:rightChars="-15" w:firstLine="614" w:firstLineChars="192"/>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中华人民共和国监狱法》第二十九条的规定，建议对罪犯邱益强予以减刑二个月。特提请你院审理裁定。</w:t>
      </w:r>
    </w:p>
    <w:p>
      <w:pPr>
        <w:pStyle w:val="2"/>
        <w:spacing w:line="500" w:lineRule="exact"/>
        <w:ind w:right="-48" w:rightChars="-15" w:firstLine="614" w:firstLineChars="192"/>
        <w:rPr>
          <w:rFonts w:ascii="仿宋_GB2312" w:hAnsi="仿宋_GB2312" w:cs="仿宋_GB2312"/>
          <w:szCs w:val="32"/>
        </w:rPr>
      </w:pPr>
      <w:r>
        <w:rPr>
          <w:rFonts w:hint="eastAsia" w:ascii="仿宋_GB2312" w:hAnsi="仿宋_GB2312" w:cs="仿宋_GB2312"/>
          <w:szCs w:val="32"/>
        </w:rPr>
        <w:t>此致</w:t>
      </w:r>
    </w:p>
    <w:p>
      <w:pPr>
        <w:spacing w:line="500" w:lineRule="exact"/>
        <w:ind w:right="-48" w:rightChars="-15"/>
        <w:rPr>
          <w:rFonts w:ascii="仿宋_GB2312" w:hAnsi="仿宋_GB2312" w:cs="仿宋_GB2312"/>
          <w:szCs w:val="32"/>
        </w:rPr>
      </w:pPr>
      <w:r>
        <w:rPr>
          <w:rFonts w:hint="eastAsia" w:ascii="仿宋_GB2312" w:hAnsi="仿宋_GB2312" w:cs="仿宋_GB2312"/>
          <w:szCs w:val="32"/>
        </w:rPr>
        <w:t>福建省漳州市中级人民法院</w:t>
      </w:r>
    </w:p>
    <w:p>
      <w:pPr>
        <w:spacing w:line="500" w:lineRule="exact"/>
        <w:ind w:firstLine="640" w:firstLineChars="200"/>
        <w:rPr>
          <w:rFonts w:ascii="仿宋_GB2312" w:hAnsi="仿宋_GB2312" w:cs="仿宋_GB2312"/>
          <w:szCs w:val="32"/>
        </w:rPr>
      </w:pPr>
      <w:r>
        <w:rPr>
          <w:rFonts w:hint="eastAsia" w:ascii="仿宋_GB2312" w:hAnsi="仿宋_GB2312" w:cs="仿宋_GB2312"/>
          <w:szCs w:val="32"/>
        </w:rPr>
        <w:t>附件：⒈罪犯邱益强卷宗</w:t>
      </w:r>
      <w:r>
        <w:rPr>
          <w:rFonts w:hint="eastAsia" w:ascii="仿宋_GB2312" w:hAnsi="仿宋_GB2312" w:cs="仿宋_GB2312"/>
          <w:szCs w:val="32"/>
          <w:lang w:eastAsia="zh-CN"/>
        </w:rPr>
        <w:t>二</w:t>
      </w:r>
      <w:r>
        <w:rPr>
          <w:rFonts w:hint="eastAsia" w:ascii="仿宋_GB2312" w:hAnsi="仿宋_GB2312" w:cs="仿宋_GB2312"/>
          <w:szCs w:val="32"/>
        </w:rPr>
        <w:t>册</w:t>
      </w:r>
    </w:p>
    <w:p>
      <w:pPr>
        <w:spacing w:line="500" w:lineRule="exact"/>
        <w:ind w:right="-48" w:rightChars="-15" w:firstLine="1600" w:firstLineChars="500"/>
        <w:rPr>
          <w:rFonts w:ascii="仿宋_GB2312" w:hAnsi="仿宋_GB2312" w:cs="仿宋_GB2312"/>
          <w:szCs w:val="32"/>
        </w:rPr>
      </w:pPr>
      <w:r>
        <w:rPr>
          <w:rFonts w:hint="eastAsia" w:ascii="仿宋_GB2312" w:hAnsi="仿宋_GB2312" w:cs="仿宋_GB2312"/>
          <w:szCs w:val="32"/>
        </w:rPr>
        <w:t>⒉减刑建议书</w:t>
      </w:r>
      <w:r>
        <w:rPr>
          <w:rFonts w:hint="eastAsia" w:ascii="仿宋_GB2312" w:hAnsi="仿宋_GB2312" w:cs="仿宋_GB2312"/>
          <w:szCs w:val="32"/>
          <w:lang w:eastAsia="zh-CN"/>
        </w:rPr>
        <w:t>二</w:t>
      </w:r>
      <w:r>
        <w:rPr>
          <w:rFonts w:hint="eastAsia" w:ascii="仿宋_GB2312" w:hAnsi="仿宋_GB2312" w:cs="仿宋_GB2312"/>
          <w:szCs w:val="32"/>
        </w:rPr>
        <w:t>份</w:t>
      </w:r>
    </w:p>
    <w:p>
      <w:pPr>
        <w:spacing w:line="500" w:lineRule="exact"/>
        <w:ind w:right="-48" w:rightChars="-15" w:firstLine="6400" w:firstLineChars="2000"/>
        <w:rPr>
          <w:rFonts w:ascii="仿宋_GB2312" w:hAnsi="仿宋_GB2312" w:cs="仿宋_GB2312"/>
          <w:szCs w:val="32"/>
        </w:rPr>
      </w:pPr>
      <w:r>
        <w:rPr>
          <w:rFonts w:hint="eastAsia" w:ascii="仿宋_GB2312" w:hAnsi="仿宋_GB2312" w:cs="仿宋_GB2312"/>
          <w:szCs w:val="32"/>
        </w:rPr>
        <w:t>福建省漳州监狱</w:t>
      </w:r>
    </w:p>
    <w:p>
      <w:pPr>
        <w:spacing w:line="500" w:lineRule="exact"/>
        <w:ind w:right="-48" w:rightChars="-15" w:firstLine="6400" w:firstLineChars="2000"/>
        <w:rPr>
          <w:rFonts w:ascii="仿宋_GB2312" w:hAnsi="仿宋_GB2312" w:cs="仿宋_GB2312"/>
        </w:rPr>
      </w:pPr>
      <w:r>
        <w:rPr>
          <w:rFonts w:hint="eastAsia" w:ascii="仿宋_GB2312" w:hAnsi="仿宋_GB2312" w:cs="仿宋_GB2312"/>
          <w:szCs w:val="32"/>
        </w:rPr>
        <w:t>2025年2月24日</w:t>
      </w:r>
    </w:p>
    <w:sectPr>
      <w:pgSz w:w="11906" w:h="16838"/>
      <w:pgMar w:top="1871" w:right="1304" w:bottom="1871" w:left="1587" w:header="851" w:footer="992" w:gutter="0"/>
      <w:cols w:space="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YzOGNlZTZmN2ZmYjU3ZTlhMWJjNzI3YTc4MzlhMTgifQ=="/>
  </w:docVars>
  <w:rsids>
    <w:rsidRoot w:val="00650256"/>
    <w:rsid w:val="00007CA3"/>
    <w:rsid w:val="00012E52"/>
    <w:rsid w:val="000133F9"/>
    <w:rsid w:val="000235CA"/>
    <w:rsid w:val="000A68D3"/>
    <w:rsid w:val="000D4451"/>
    <w:rsid w:val="000E018C"/>
    <w:rsid w:val="00104CAB"/>
    <w:rsid w:val="00111963"/>
    <w:rsid w:val="0015637F"/>
    <w:rsid w:val="00156F87"/>
    <w:rsid w:val="00182850"/>
    <w:rsid w:val="00183361"/>
    <w:rsid w:val="00186B26"/>
    <w:rsid w:val="001C40DB"/>
    <w:rsid w:val="001D029E"/>
    <w:rsid w:val="001E12A7"/>
    <w:rsid w:val="00215AE1"/>
    <w:rsid w:val="002201AF"/>
    <w:rsid w:val="00221769"/>
    <w:rsid w:val="00222F81"/>
    <w:rsid w:val="00233911"/>
    <w:rsid w:val="00235229"/>
    <w:rsid w:val="00260597"/>
    <w:rsid w:val="0029316E"/>
    <w:rsid w:val="002C7332"/>
    <w:rsid w:val="002D340C"/>
    <w:rsid w:val="002D5AD8"/>
    <w:rsid w:val="00305133"/>
    <w:rsid w:val="00310190"/>
    <w:rsid w:val="0035443A"/>
    <w:rsid w:val="00357164"/>
    <w:rsid w:val="003748DE"/>
    <w:rsid w:val="003A08C3"/>
    <w:rsid w:val="003B09B9"/>
    <w:rsid w:val="003C4A3A"/>
    <w:rsid w:val="003D6698"/>
    <w:rsid w:val="00426BC4"/>
    <w:rsid w:val="00446F5F"/>
    <w:rsid w:val="00456559"/>
    <w:rsid w:val="00456FDD"/>
    <w:rsid w:val="00457EE1"/>
    <w:rsid w:val="00460F86"/>
    <w:rsid w:val="004660C1"/>
    <w:rsid w:val="0048690B"/>
    <w:rsid w:val="004A59E1"/>
    <w:rsid w:val="004D0B79"/>
    <w:rsid w:val="004D52A1"/>
    <w:rsid w:val="004E33B5"/>
    <w:rsid w:val="004F17CD"/>
    <w:rsid w:val="004F5690"/>
    <w:rsid w:val="00516EA9"/>
    <w:rsid w:val="005371D9"/>
    <w:rsid w:val="00580299"/>
    <w:rsid w:val="005831DF"/>
    <w:rsid w:val="00597B07"/>
    <w:rsid w:val="005A1FE4"/>
    <w:rsid w:val="005A3341"/>
    <w:rsid w:val="005A7DB2"/>
    <w:rsid w:val="005B5644"/>
    <w:rsid w:val="005E4746"/>
    <w:rsid w:val="005E5C8E"/>
    <w:rsid w:val="005E5E7D"/>
    <w:rsid w:val="005F0A10"/>
    <w:rsid w:val="005F51D6"/>
    <w:rsid w:val="006322F0"/>
    <w:rsid w:val="00634E46"/>
    <w:rsid w:val="00650256"/>
    <w:rsid w:val="00663403"/>
    <w:rsid w:val="006659B5"/>
    <w:rsid w:val="00682319"/>
    <w:rsid w:val="006826DD"/>
    <w:rsid w:val="006A6E8F"/>
    <w:rsid w:val="006C411B"/>
    <w:rsid w:val="006C5B4D"/>
    <w:rsid w:val="006D5CAF"/>
    <w:rsid w:val="006F205F"/>
    <w:rsid w:val="0075098A"/>
    <w:rsid w:val="007525BB"/>
    <w:rsid w:val="00753CCC"/>
    <w:rsid w:val="0076259D"/>
    <w:rsid w:val="00762909"/>
    <w:rsid w:val="00771FFA"/>
    <w:rsid w:val="007D0932"/>
    <w:rsid w:val="007D1E87"/>
    <w:rsid w:val="007E56CD"/>
    <w:rsid w:val="007F3D57"/>
    <w:rsid w:val="007F72E0"/>
    <w:rsid w:val="007F7A90"/>
    <w:rsid w:val="0080331B"/>
    <w:rsid w:val="008125D3"/>
    <w:rsid w:val="008173CE"/>
    <w:rsid w:val="00820735"/>
    <w:rsid w:val="00834015"/>
    <w:rsid w:val="008362B4"/>
    <w:rsid w:val="008532AC"/>
    <w:rsid w:val="00862A8D"/>
    <w:rsid w:val="00891EDB"/>
    <w:rsid w:val="008A013C"/>
    <w:rsid w:val="008C1433"/>
    <w:rsid w:val="00902D3B"/>
    <w:rsid w:val="00911259"/>
    <w:rsid w:val="00914410"/>
    <w:rsid w:val="00914C49"/>
    <w:rsid w:val="00947453"/>
    <w:rsid w:val="009545B4"/>
    <w:rsid w:val="00974FAB"/>
    <w:rsid w:val="0099748E"/>
    <w:rsid w:val="009B2EF7"/>
    <w:rsid w:val="009C7DA8"/>
    <w:rsid w:val="009D7A0D"/>
    <w:rsid w:val="009E7018"/>
    <w:rsid w:val="009F70BB"/>
    <w:rsid w:val="00A173AD"/>
    <w:rsid w:val="00A201E1"/>
    <w:rsid w:val="00A3109A"/>
    <w:rsid w:val="00A40EDD"/>
    <w:rsid w:val="00A93284"/>
    <w:rsid w:val="00AE682B"/>
    <w:rsid w:val="00B52910"/>
    <w:rsid w:val="00B90545"/>
    <w:rsid w:val="00BA10BD"/>
    <w:rsid w:val="00BD07DC"/>
    <w:rsid w:val="00BF54D2"/>
    <w:rsid w:val="00C16153"/>
    <w:rsid w:val="00C2694F"/>
    <w:rsid w:val="00C27DBC"/>
    <w:rsid w:val="00C35FF2"/>
    <w:rsid w:val="00C474CC"/>
    <w:rsid w:val="00C731B9"/>
    <w:rsid w:val="00C76179"/>
    <w:rsid w:val="00C83F3D"/>
    <w:rsid w:val="00C87778"/>
    <w:rsid w:val="00CA1C1B"/>
    <w:rsid w:val="00CA48F3"/>
    <w:rsid w:val="00CC51A9"/>
    <w:rsid w:val="00D15BCE"/>
    <w:rsid w:val="00D36725"/>
    <w:rsid w:val="00D82B0F"/>
    <w:rsid w:val="00DB057C"/>
    <w:rsid w:val="00DB347E"/>
    <w:rsid w:val="00DC0A6C"/>
    <w:rsid w:val="00DC23A0"/>
    <w:rsid w:val="00E015F9"/>
    <w:rsid w:val="00E42281"/>
    <w:rsid w:val="00E66928"/>
    <w:rsid w:val="00E940C8"/>
    <w:rsid w:val="00EE585B"/>
    <w:rsid w:val="00EE6154"/>
    <w:rsid w:val="00F07A6E"/>
    <w:rsid w:val="00F1616D"/>
    <w:rsid w:val="00F303E6"/>
    <w:rsid w:val="00F32570"/>
    <w:rsid w:val="00F42B2B"/>
    <w:rsid w:val="00F46902"/>
    <w:rsid w:val="00F85284"/>
    <w:rsid w:val="00F90595"/>
    <w:rsid w:val="00F907D8"/>
    <w:rsid w:val="00F911C6"/>
    <w:rsid w:val="00FE25BA"/>
    <w:rsid w:val="00FE4CFF"/>
    <w:rsid w:val="01942810"/>
    <w:rsid w:val="0276236C"/>
    <w:rsid w:val="044F30E5"/>
    <w:rsid w:val="0522005A"/>
    <w:rsid w:val="05293092"/>
    <w:rsid w:val="06456FCB"/>
    <w:rsid w:val="076111EE"/>
    <w:rsid w:val="08E11146"/>
    <w:rsid w:val="0BFC1FEA"/>
    <w:rsid w:val="0C241FC1"/>
    <w:rsid w:val="0C4F5B11"/>
    <w:rsid w:val="0C881173"/>
    <w:rsid w:val="0D9C3B01"/>
    <w:rsid w:val="0E1E42F2"/>
    <w:rsid w:val="14B114FF"/>
    <w:rsid w:val="1B801EF0"/>
    <w:rsid w:val="1D964007"/>
    <w:rsid w:val="20C93794"/>
    <w:rsid w:val="225C3B64"/>
    <w:rsid w:val="24141F86"/>
    <w:rsid w:val="28B71959"/>
    <w:rsid w:val="2CD55F31"/>
    <w:rsid w:val="2D380923"/>
    <w:rsid w:val="2E0E549A"/>
    <w:rsid w:val="2F152ED3"/>
    <w:rsid w:val="2FFE5F04"/>
    <w:rsid w:val="339141F0"/>
    <w:rsid w:val="345272E4"/>
    <w:rsid w:val="35A47065"/>
    <w:rsid w:val="35B43F15"/>
    <w:rsid w:val="38067795"/>
    <w:rsid w:val="38EA1109"/>
    <w:rsid w:val="3B9552E5"/>
    <w:rsid w:val="3E9173D9"/>
    <w:rsid w:val="3F5D3C6E"/>
    <w:rsid w:val="40054C75"/>
    <w:rsid w:val="410F500B"/>
    <w:rsid w:val="41CF15C2"/>
    <w:rsid w:val="4374455A"/>
    <w:rsid w:val="483C3051"/>
    <w:rsid w:val="50616AB4"/>
    <w:rsid w:val="50ED769E"/>
    <w:rsid w:val="551332C0"/>
    <w:rsid w:val="559F51E8"/>
    <w:rsid w:val="56EC40A0"/>
    <w:rsid w:val="581A04B2"/>
    <w:rsid w:val="58262E34"/>
    <w:rsid w:val="587B2741"/>
    <w:rsid w:val="597604FF"/>
    <w:rsid w:val="5EA10CBA"/>
    <w:rsid w:val="5EA55D71"/>
    <w:rsid w:val="63293162"/>
    <w:rsid w:val="63E639D6"/>
    <w:rsid w:val="644F110F"/>
    <w:rsid w:val="69770E47"/>
    <w:rsid w:val="69AA31BA"/>
    <w:rsid w:val="6A660333"/>
    <w:rsid w:val="6AE108ED"/>
    <w:rsid w:val="6D5269F5"/>
    <w:rsid w:val="6DC26335"/>
    <w:rsid w:val="6FA54DF7"/>
    <w:rsid w:val="70AF3F51"/>
    <w:rsid w:val="70C80F2A"/>
    <w:rsid w:val="71533C02"/>
    <w:rsid w:val="73FE1E5C"/>
    <w:rsid w:val="76744B20"/>
    <w:rsid w:val="78A97B19"/>
    <w:rsid w:val="78B15B0D"/>
    <w:rsid w:val="7D4337E8"/>
    <w:rsid w:val="7D9D67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称呼 Char"/>
    <w:basedOn w:val="7"/>
    <w:link w:val="2"/>
    <w:qFormat/>
    <w:uiPriority w:val="0"/>
    <w:rPr>
      <w:rFonts w:ascii="Calibri" w:hAnsi="Calibri" w:eastAsia="仿宋_GB2312" w:cs="Times New Roman"/>
      <w:kern w:val="32"/>
      <w:sz w:val="32"/>
      <w:szCs w:val="20"/>
    </w:rPr>
  </w:style>
  <w:style w:type="character" w:customStyle="1" w:styleId="11">
    <w:name w:val="批注框文本 Char"/>
    <w:basedOn w:val="7"/>
    <w:link w:val="3"/>
    <w:semiHidden/>
    <w:qFormat/>
    <w:uiPriority w:val="99"/>
    <w:rPr>
      <w:rFonts w:ascii="Calibri" w:hAnsi="Calibri" w:eastAsia="仿宋_GB2312" w:cs="Times New Roman"/>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990</Words>
  <Characters>1140</Characters>
  <Lines>8</Lines>
  <Paragraphs>2</Paragraphs>
  <TotalTime>1</TotalTime>
  <ScaleCrop>false</ScaleCrop>
  <LinksUpToDate>false</LinksUpToDate>
  <CharactersWithSpaces>1141</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2025-02-15T07:11:00Z</dcterms:created>
  <dc:creator>微软用户</dc:creator>
  <cp:lastModifiedBy>Administrator</cp:lastModifiedBy>
  <cp:lastPrinted>2025-01-02T03:05:00Z</cp:lastPrinted>
  <dcterms:modified xsi:type="dcterms:W3CDTF">2025-06-23T03:02:04Z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38D476E62CE249E689DABE96576E2AFD</vt:lpwstr>
  </property>
</Properties>
</file>