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2025</w:t>
      </w:r>
      <w:r>
        <w:rPr>
          <w:rFonts w:hint="eastAsia" w:ascii="Times New Roman" w:hAnsi="Times New Roman" w:eastAsia="楷体_GB2312" w:cs="楷体_GB2312"/>
          <w:szCs w:val="32"/>
        </w:rPr>
        <w:t>〕闽漳狱减字第156号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罪犯刘金泽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，男，1996年9月6日出生，汉族，中专文化，住</w:t>
      </w:r>
      <w:r>
        <w:rPr>
          <w:rFonts w:hint="eastAsia" w:ascii="仿宋_GB2312" w:hAnsi="仿宋" w:cs="仿宋_GB2312"/>
          <w:szCs w:val="32"/>
        </w:rPr>
        <w:t>福建省安溪县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，捕前系电商。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福建省安溪县人民法院于2023年12月18日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(2023)闽0524刑初1326号刑事判决</w:t>
      </w:r>
      <w:r>
        <w:rPr>
          <w:rFonts w:hint="eastAsia" w:ascii="仿宋_GB2312" w:hAnsi="Times New Roman"/>
          <w:szCs w:val="32"/>
        </w:rPr>
        <w:t>，以被告人刘金泽犯</w:t>
      </w:r>
      <w:r>
        <w:rPr>
          <w:rFonts w:hint="eastAsia" w:ascii="仿宋_GB2312" w:hAnsi="仿宋" w:cs="仿宋_GB2312"/>
          <w:szCs w:val="32"/>
        </w:rPr>
        <w:t>侵犯公民个人信息罪，判处有期徒刑一年七个月，并处罚金人民币40000元。追缴被告人苏博文、刘金泽的违法所得人民币35860.5元，予以没收，上缴国库。刑期自2023年12月18日起至2025年6月23日止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" w:cs="仿宋_GB2312"/>
          <w:szCs w:val="32"/>
        </w:rPr>
        <w:t>2024年2月22日交付福建省漳州监狱执行刑罚。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9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9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该犯考核期2024年2月22日至2025年1月累计获考核分938.5分，物质奖励1次；考核期内违规1次，累计扣考核分1分，无重大违规。</w:t>
      </w:r>
    </w:p>
    <w:p>
      <w:pPr>
        <w:pStyle w:val="9"/>
        <w:spacing w:line="500" w:lineRule="exact"/>
        <w:ind w:firstLine="640"/>
        <w:rPr>
          <w:szCs w:val="32"/>
        </w:rPr>
      </w:pPr>
      <w:r>
        <w:rPr>
          <w:rFonts w:hint="eastAsia"/>
          <w:szCs w:val="32"/>
        </w:rPr>
        <w:t>原判财产性判项</w:t>
      </w:r>
      <w:r>
        <w:rPr>
          <w:rFonts w:hint="eastAsia" w:ascii="仿宋_GB2312" w:hAnsi="仿宋" w:cs="仿宋_GB2312"/>
          <w:szCs w:val="32"/>
        </w:rPr>
        <w:t>罚金人民币40000元</w:t>
      </w:r>
      <w:r>
        <w:rPr>
          <w:rFonts w:hint="eastAsia"/>
          <w:szCs w:val="32"/>
        </w:rPr>
        <w:t>，</w:t>
      </w:r>
      <w:r>
        <w:rPr>
          <w:rFonts w:hint="eastAsia" w:ascii="仿宋_GB2312" w:hAnsi="仿宋" w:cs="仿宋_GB2312"/>
          <w:szCs w:val="32"/>
        </w:rPr>
        <w:t>追缴被告人苏博文、刘金泽的违法所得人民币35860.5元，</w:t>
      </w:r>
      <w:r>
        <w:rPr>
          <w:rFonts w:hint="eastAsia"/>
          <w:szCs w:val="32"/>
        </w:rPr>
        <w:t>本次提请向福建省安溪县人民法院全部履行完毕。</w:t>
      </w:r>
    </w:p>
    <w:p>
      <w:pPr>
        <w:spacing w:line="500" w:lineRule="exact"/>
        <w:ind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该犯系判决生效后剩余刑期一年三个月以上，不满二年有期徒刑的罪犯。</w:t>
      </w:r>
    </w:p>
    <w:p>
      <w:pPr>
        <w:spacing w:line="50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本案于2025年4月16日至2025年4月2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刘金泽予以减刑一个月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附件：⒈罪犯刘金泽卷宗二册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2025年4月2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日</w:t>
      </w:r>
    </w:p>
    <w:p/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59C1"/>
    <w:rsid w:val="001903FA"/>
    <w:rsid w:val="005E59C1"/>
    <w:rsid w:val="00825544"/>
    <w:rsid w:val="00AF1F17"/>
    <w:rsid w:val="00FD1C8E"/>
    <w:rsid w:val="013A714F"/>
    <w:rsid w:val="4AE63344"/>
    <w:rsid w:val="5150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</Words>
  <Characters>731</Characters>
  <Lines>6</Lines>
  <Paragraphs>1</Paragraphs>
  <TotalTime>3</TotalTime>
  <ScaleCrop>false</ScaleCrop>
  <LinksUpToDate>false</LinksUpToDate>
  <CharactersWithSpaces>858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2025-04-17T08:02:00Z</dcterms:created>
  <dc:creator>张化军</dc:creator>
  <cp:lastModifiedBy>叶志胜</cp:lastModifiedBy>
  <dcterms:modified xsi:type="dcterms:W3CDTF">2025-04-29T06:35:48Z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C4989524FB2940AEA89AEAA604381C0B</vt:lpwstr>
  </property>
</Properties>
</file>