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193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罪犯吴伟杰，男，1984年9月2日出生，汉族，中专文化，户籍地址福建省晋江市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，捕前系无业。因殴打他人，于2013年2月16日被晋江市公安局行政拘留5日；因赌博，于2013年11月30日被晋江市公安局罚款人民币500元。系有劣迹。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晋江市人民法院于2022年6月28日作出(2022)闽0582刑初876号刑事判决，以被告人吴伟杰犯掩饰、隐瞒犯罪所得罪，判处有期徒刑三年四个月，并处罚金人民币50000元，继续追缴违法所得人民币4500元。刑期自2022年6月28日起至2025年10月27日止。2022年9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奖惩情况：该犯考核期2022年9月20日至2025年1月累计获考核分2680.5分，表扬1次，物质奖励3次。考核期内违规3次，累计扣考核分7分，无重大违规。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元，已履行人民币36000元，追缴违法所得人民币4500元，已履行人民币4500元。其中，本次提请向福建省晋江市人民法院缴纳罚金人民币36000元，缴纳违法所得人民币4500元。服刑期间财产刑履行比例74.31%。该犯考核期月均消费人民币218.82元（不包括购买药品、报刊书籍等费用），账户可用余额人民币827.45元。2025年1月14日福建省晋江市人民法院财产性判项复函载明：通过对总财产查控系统查询，查询结果显示被执行人吴伟杰无财产可供执行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该犯财产性判项义务履行金额达到其个人应履行总额70%。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4月16日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4月22日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吴伟杰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附件：⒈罪犯吴伟杰卷宗二册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2025年4月2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20C1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B737A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453BC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2769"/>
    <w:rsid w:val="007360AB"/>
    <w:rsid w:val="00737922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095B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14EEE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25D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87EB0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30115C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FF22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1C18F-16F0-4CC1-A175-1E9EFFB6C0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165</Words>
  <Characters>945</Characters>
  <Lines>7</Lines>
  <Paragraphs>2</Paragraphs>
  <TotalTime>16</TotalTime>
  <ScaleCrop>false</ScaleCrop>
  <LinksUpToDate>false</LinksUpToDate>
  <CharactersWithSpaces>1108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2025-04-17T06:04:00Z</cp:lastPrinted>
  <dcterms:modified xsi:type="dcterms:W3CDTF">2025-04-29T06:46:57Z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