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KaiTi_GB2312" w:hAnsi="楷体" w:eastAsia="KaiTi_GB2312" w:cs="KaiTi_GB2312"/>
          <w:sz w:val="32"/>
          <w:szCs w:val="32"/>
        </w:rPr>
      </w:pPr>
      <w:r>
        <w:rPr>
          <w:rFonts w:hint="eastAsia" w:ascii="KaiTi_GB2312" w:eastAsia="KaiTi_GB2312" w:cs="KaiTi_GB2312"/>
          <w:sz w:val="32"/>
          <w:szCs w:val="32"/>
        </w:rPr>
        <w:t>〔2025〕闽漳狱减字第168号</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罪犯张井才</w:t>
      </w:r>
      <w:r>
        <w:rPr>
          <w:rFonts w:hint="eastAsia" w:ascii="FangSong_GB2312" w:hAnsi="Times New Roman" w:eastAsia="FangSong_GB2312"/>
          <w:kern w:val="32"/>
          <w:sz w:val="32"/>
          <w:szCs w:val="32"/>
        </w:rPr>
        <w:fldChar w:fldCharType="begin"/>
      </w:r>
      <w:r>
        <w:rPr>
          <w:rFonts w:hint="eastAsia" w:ascii="FangSong_GB2312" w:hAnsi="Times New Roman" w:eastAsia="FangSong_GB2312"/>
          <w:kern w:val="32"/>
          <w:sz w:val="32"/>
          <w:szCs w:val="32"/>
        </w:rPr>
        <w:instrText xml:space="preserve"> AUTOTEXTLIST  \* MERGEFORMAT </w:instrText>
      </w:r>
      <w:r>
        <w:rPr>
          <w:rFonts w:hint="eastAsia" w:ascii="FangSong_GB2312" w:hAnsi="Times New Roman" w:eastAsia="FangSong_GB2312"/>
          <w:kern w:val="32"/>
          <w:sz w:val="32"/>
          <w:szCs w:val="32"/>
        </w:rPr>
        <w:fldChar w:fldCharType="end"/>
      </w:r>
      <w:r>
        <w:rPr>
          <w:rFonts w:hint="eastAsia" w:ascii="FangSong_GB2312" w:hAnsi="Times New Roman" w:eastAsia="FangSong_GB2312"/>
          <w:kern w:val="32"/>
          <w:sz w:val="32"/>
          <w:szCs w:val="32"/>
        </w:rPr>
        <w:t>，男，1978年10月1日出生，汉族，初中文化，户籍所在地</w:t>
      </w:r>
      <w:r>
        <w:rPr>
          <w:rFonts w:hint="eastAsia" w:ascii="FangSong_GB2312" w:eastAsia="FangSong_GB2312" w:cs="FangSong_GB2312"/>
          <w:color w:val="000000"/>
          <w:kern w:val="0"/>
          <w:sz w:val="32"/>
          <w:szCs w:val="32"/>
        </w:rPr>
        <w:t>黑龙江省宝清县</w:t>
      </w:r>
      <w:bookmarkStart w:id="0" w:name="_GoBack"/>
      <w:bookmarkEnd w:id="0"/>
      <w:r>
        <w:rPr>
          <w:rFonts w:hint="eastAsia" w:ascii="FangSong_GB2312" w:hAnsi="Times New Roman" w:eastAsia="FangSong_GB2312"/>
          <w:kern w:val="32"/>
          <w:sz w:val="32"/>
          <w:szCs w:val="32"/>
        </w:rPr>
        <w:t>，捕前系保安。2003年12月30日因犯非法拘禁罪被龙岩市新罗区人民法院判处有期徒刑一年六个月,2005年2月8日刑满释放,系有前科。</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eastAsia="FangSong_GB2312" w:cs="FangSong_GB2312"/>
          <w:kern w:val="0"/>
          <w:sz w:val="32"/>
          <w:szCs w:val="32"/>
        </w:rPr>
        <w:t>福建省龙岩市中级人民法院</w:t>
      </w:r>
      <w:r>
        <w:rPr>
          <w:rFonts w:hint="eastAsia" w:ascii="FangSong_GB2312" w:hAnsi="Times New Roman" w:eastAsia="FangSong_GB2312"/>
          <w:kern w:val="32"/>
          <w:sz w:val="32"/>
          <w:szCs w:val="32"/>
        </w:rPr>
        <w:t>于2015年5月15日作出</w:t>
      </w:r>
      <w:r>
        <w:rPr>
          <w:rFonts w:hint="eastAsia" w:ascii="FangSong_GB2312" w:eastAsia="FangSong_GB2312" w:cs="FangSong_GB2312"/>
          <w:kern w:val="0"/>
          <w:sz w:val="32"/>
          <w:szCs w:val="32"/>
        </w:rPr>
        <w:t>(2014)岩刑初字第1号刑事判决</w:t>
      </w:r>
      <w:r>
        <w:rPr>
          <w:rFonts w:hint="eastAsia" w:ascii="FangSong_GB2312" w:hAnsi="Times New Roman" w:eastAsia="FangSong_GB2312"/>
          <w:kern w:val="32"/>
          <w:sz w:val="32"/>
          <w:szCs w:val="32"/>
        </w:rPr>
        <w:t>，以被告人张井才犯贩卖毒品罪,判处</w:t>
      </w:r>
      <w:r>
        <w:rPr>
          <w:rFonts w:hint="eastAsia" w:ascii="FangSong_GB2312" w:eastAsia="FangSong_GB2312" w:cs="FangSong_GB2312"/>
          <w:color w:val="000000"/>
          <w:kern w:val="0"/>
          <w:sz w:val="32"/>
          <w:szCs w:val="32"/>
        </w:rPr>
        <w:t>死刑，缓期二年执行，剥夺政治权利终身，并处没收个人全部财产。宣判后，该犯不服，提出上诉。</w:t>
      </w:r>
      <w:r>
        <w:rPr>
          <w:rFonts w:hint="eastAsia" w:ascii="FangSong_GB2312" w:eastAsia="FangSong_GB2312" w:cs="FangSong_GB2312"/>
          <w:kern w:val="0"/>
          <w:sz w:val="32"/>
          <w:szCs w:val="32"/>
        </w:rPr>
        <w:t>福建省高级人民法院</w:t>
      </w:r>
      <w:r>
        <w:rPr>
          <w:rFonts w:hint="eastAsia" w:ascii="FangSong_GB2312" w:hAnsi="Times New Roman" w:eastAsia="FangSong_GB2312"/>
          <w:kern w:val="32"/>
          <w:sz w:val="32"/>
          <w:szCs w:val="32"/>
        </w:rPr>
        <w:t>于2015年11月27日作出</w:t>
      </w:r>
      <w:r>
        <w:rPr>
          <w:rFonts w:hint="eastAsia" w:ascii="FangSong_GB2312" w:eastAsia="FangSong_GB2312" w:cs="FangSong_GB2312"/>
          <w:kern w:val="0"/>
          <w:sz w:val="32"/>
          <w:szCs w:val="32"/>
        </w:rPr>
        <w:t>(2015)闽刑终字第241号刑事判决，撤销龙岩市中级人民法院 (2014)岩刑初字第1号刑事判决第一项，即对被告人张井才定罪处刑之判决；上诉人张井才犯贩卖毒品罪，判处无期徒刑，剥夺政治权利终身，并处没收个人全部财产。</w:t>
      </w:r>
      <w:r>
        <w:rPr>
          <w:rFonts w:hint="eastAsia" w:ascii="FangSong_GB2312" w:eastAsia="FangSong_GB2312" w:cs="FangSong_GB2312"/>
          <w:color w:val="000000"/>
          <w:kern w:val="0"/>
          <w:sz w:val="32"/>
          <w:szCs w:val="32"/>
        </w:rPr>
        <w:t>2015年12月8日交付漳州监狱执行刑罚</w:t>
      </w:r>
      <w:r>
        <w:rPr>
          <w:rFonts w:hint="eastAsia" w:ascii="FangSong_GB2312" w:hAnsi="Times New Roman" w:eastAsia="FangSong_GB2312"/>
          <w:kern w:val="32"/>
          <w:sz w:val="32"/>
          <w:szCs w:val="32"/>
        </w:rPr>
        <w:t>。</w:t>
      </w:r>
      <w:r>
        <w:rPr>
          <w:rFonts w:hint="eastAsia" w:ascii="FangSong_GB2312" w:eastAsia="FangSong_GB2312" w:cs="FangSong_GB2312"/>
          <w:kern w:val="0"/>
          <w:sz w:val="32"/>
          <w:szCs w:val="32"/>
        </w:rPr>
        <w:t>2018年11月13日，福建省高级人民法院以（2018）闽刑更278号刑事裁定，将罪犯张井才刑罚减为有期徒刑二十二年，剥夺政治权利改为十年，</w:t>
      </w:r>
      <w:r>
        <w:rPr>
          <w:rFonts w:hint="eastAsia" w:ascii="FangSong_GB2312" w:eastAsia="FangSong_GB2312" w:cs="FangSong_GB2312"/>
          <w:color w:val="000000"/>
          <w:kern w:val="0"/>
          <w:sz w:val="32"/>
          <w:szCs w:val="32"/>
        </w:rPr>
        <w:t>刑期自2018年11月13日起至2040年11月12日止。</w:t>
      </w:r>
      <w:r>
        <w:rPr>
          <w:rFonts w:hint="eastAsia" w:ascii="FangSong_GB2312" w:eastAsia="FangSong_GB2312" w:cs="FangSong_GB2312"/>
          <w:kern w:val="0"/>
          <w:sz w:val="32"/>
          <w:szCs w:val="32"/>
        </w:rPr>
        <w:t>2021年11月25日，福建省漳州市中级人民法院以（2021）闽06刑更620号刑事裁定，对该犯减刑七个月，剥夺政治权利十年不变，裁定于2021年11月29日送达，现</w:t>
      </w:r>
      <w:r>
        <w:rPr>
          <w:rFonts w:hint="eastAsia" w:ascii="FangSong_GB2312" w:eastAsia="FangSong_GB2312" w:cs="FangSong_GB2312"/>
          <w:color w:val="000000"/>
          <w:kern w:val="0"/>
          <w:sz w:val="32"/>
          <w:szCs w:val="32"/>
        </w:rPr>
        <w:t>刑期至2040年4月12日止。</w:t>
      </w:r>
      <w:r>
        <w:rPr>
          <w:rFonts w:hint="eastAsia" w:ascii="FangSong_GB2312" w:hAnsi="Times New Roman" w:eastAsia="FangSong_GB2312"/>
          <w:kern w:val="32"/>
          <w:sz w:val="32"/>
          <w:szCs w:val="32"/>
        </w:rPr>
        <w:t>属普管级罪犯。</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该犯自上次减刑以来确有悔改表现，具体事实如下：</w:t>
      </w:r>
    </w:p>
    <w:p>
      <w:pPr>
        <w:spacing w:line="48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认罪悔罪：能服从法院判决，自书认罪悔罪书。</w:t>
      </w:r>
    </w:p>
    <w:p>
      <w:pPr>
        <w:pStyle w:val="8"/>
        <w:autoSpaceDE w:val="0"/>
        <w:autoSpaceDN w:val="0"/>
        <w:adjustRightInd w:val="0"/>
        <w:spacing w:line="480" w:lineRule="exact"/>
        <w:ind w:firstLine="576" w:firstLineChars="180"/>
        <w:jc w:val="left"/>
        <w:rPr>
          <w:rFonts w:ascii="FangSong_GB2312"/>
          <w:szCs w:val="32"/>
        </w:rPr>
      </w:pPr>
      <w:r>
        <w:rPr>
          <w:rFonts w:hint="eastAsia" w:ascii="FangSong_GB2312"/>
          <w:szCs w:val="32"/>
        </w:rPr>
        <w:t>遵守监规：该犯考核期内虽有违规，但经民警教育后，能认识到错误，有悔改表现，本次提请前能遵守法律法规及监规纪律，接受教育改造。</w:t>
      </w:r>
    </w:p>
    <w:p>
      <w:pPr>
        <w:spacing w:line="48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学习情况：能参加思想、文化、职业技术教育。</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劳动改造：能参加劳动，努力完成劳动任务。</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奖惩情况：该犯上次评定表扬剩余163.5分，本轮考核期2021年8月至2025年1月累计获4568分，合计获得4731.5分，表扬7次；间隔期2021年11月29日至2025年1月，获4098分。考核期内违规扣分1次</w:t>
      </w:r>
      <w:r>
        <w:rPr>
          <w:rFonts w:ascii="FangSong_GB2312" w:hAnsi="Times New Roman" w:eastAsia="FangSong_GB2312"/>
          <w:kern w:val="32"/>
          <w:sz w:val="32"/>
          <w:szCs w:val="32"/>
        </w:rPr>
        <w:t>，扣</w:t>
      </w:r>
      <w:r>
        <w:rPr>
          <w:rFonts w:hint="eastAsia" w:ascii="FangSong_GB2312" w:hAnsi="Times New Roman" w:eastAsia="FangSong_GB2312"/>
          <w:kern w:val="32"/>
          <w:sz w:val="32"/>
          <w:szCs w:val="32"/>
        </w:rPr>
        <w:t>考核分</w:t>
      </w:r>
      <w:r>
        <w:rPr>
          <w:rFonts w:ascii="FangSong_GB2312" w:hAnsi="Times New Roman" w:eastAsia="FangSong_GB2312"/>
          <w:kern w:val="32"/>
          <w:sz w:val="32"/>
          <w:szCs w:val="32"/>
        </w:rPr>
        <w:t>3分</w:t>
      </w:r>
      <w:r>
        <w:rPr>
          <w:rFonts w:hint="eastAsia" w:ascii="FangSong_GB2312" w:hAnsi="Times New Roman" w:eastAsia="FangSong_GB2312"/>
          <w:kern w:val="32"/>
          <w:sz w:val="32"/>
          <w:szCs w:val="32"/>
        </w:rPr>
        <w:t>，无重大违规。</w:t>
      </w:r>
    </w:p>
    <w:p>
      <w:pPr>
        <w:spacing w:line="480" w:lineRule="exact"/>
        <w:ind w:firstLine="640" w:firstLineChars="200"/>
        <w:rPr>
          <w:rFonts w:hint="eastAsia" w:ascii="FangSong_GB2312" w:eastAsia="FangSong_GB2312" w:cs="FangSong_GB2312"/>
          <w:kern w:val="0"/>
          <w:sz w:val="32"/>
          <w:szCs w:val="32"/>
        </w:rPr>
      </w:pPr>
      <w:r>
        <w:rPr>
          <w:rFonts w:hint="eastAsia" w:ascii="FangSong_GB2312" w:hAnsi="Times New Roman" w:eastAsia="FangSong_GB2312"/>
          <w:kern w:val="32"/>
          <w:sz w:val="32"/>
          <w:szCs w:val="32"/>
        </w:rPr>
        <w:t>该犯财产性判项没收个人全部财产，共履行人民币2500元，其中本次向龙岩市中级人民法院履行人民币1000元。</w:t>
      </w:r>
      <w:r>
        <w:rPr>
          <w:rFonts w:hint="eastAsia" w:ascii="FangSong_GB2312" w:eastAsia="FangSong_GB2312" w:cs="FangSong_GB2312"/>
          <w:kern w:val="0"/>
          <w:sz w:val="32"/>
          <w:szCs w:val="32"/>
        </w:rPr>
        <w:t>该犯考核期月均消费人民币270.84元</w:t>
      </w:r>
      <w:r>
        <w:rPr>
          <w:rFonts w:hint="eastAsia" w:ascii="FangSong_GB2312" w:hAnsi="Times New Roman" w:eastAsia="FangSong_GB2312"/>
          <w:kern w:val="32"/>
          <w:sz w:val="32"/>
          <w:szCs w:val="32"/>
        </w:rPr>
        <w:t>（注：不包括购买药品、报刊书籍等费用）</w:t>
      </w:r>
      <w:r>
        <w:rPr>
          <w:rFonts w:hint="eastAsia" w:ascii="FangSong_GB2312" w:eastAsia="FangSong_GB2312" w:cs="FangSong_GB2312"/>
          <w:kern w:val="0"/>
          <w:sz w:val="32"/>
          <w:szCs w:val="32"/>
        </w:rPr>
        <w:t>，账户可用余额人民币712.31元。福建省龙岩市中级人民法院于2023年12月21日复函载明：未发现被执行人有可供执行财产,对本案终结本次执行程序。</w:t>
      </w:r>
    </w:p>
    <w:p>
      <w:pPr>
        <w:spacing w:line="48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本案于2025年4月16日至2025年4月22日在狱内公示未收到不同意见。</w:t>
      </w:r>
    </w:p>
    <w:p>
      <w:pPr>
        <w:spacing w:line="48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因此，依照《中华人民共和国刑法》第七十八条、第七十九条，《中华人民共和国刑事诉讼法》第二百七十三条第二款、《中华人民共和国监狱法》第二十九条的规定，建议对罪犯张井才予以减刑八个月十五天，剥夺政治权利十年不变。特提请你院审理裁定。</w:t>
      </w:r>
    </w:p>
    <w:p>
      <w:pPr>
        <w:spacing w:line="48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此致</w:t>
      </w:r>
    </w:p>
    <w:p>
      <w:pPr>
        <w:spacing w:line="480" w:lineRule="exact"/>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福建省漳州市中级人民法院</w:t>
      </w:r>
    </w:p>
    <w:p>
      <w:pPr>
        <w:spacing w:line="48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附件：⒈罪犯张井才卷宗二册</w:t>
      </w:r>
    </w:p>
    <w:p>
      <w:pPr>
        <w:spacing w:line="480" w:lineRule="exact"/>
        <w:ind w:firstLine="1600" w:firstLineChars="500"/>
        <w:rPr>
          <w:rFonts w:ascii="FangSong_GB2312" w:hAnsi="Times New Roman" w:eastAsia="FangSong_GB2312"/>
          <w:kern w:val="32"/>
          <w:sz w:val="32"/>
          <w:szCs w:val="32"/>
        </w:rPr>
      </w:pPr>
      <w:r>
        <w:rPr>
          <w:rFonts w:hint="eastAsia" w:ascii="FangSong_GB2312" w:hAnsi="Times New Roman" w:eastAsia="FangSong_GB2312"/>
          <w:kern w:val="32"/>
          <w:sz w:val="32"/>
          <w:szCs w:val="32"/>
        </w:rPr>
        <w:t>⒉减刑建议书二份</w:t>
      </w:r>
    </w:p>
    <w:p>
      <w:pPr>
        <w:spacing w:line="520" w:lineRule="exact"/>
        <w:ind w:firstLine="5920" w:firstLineChars="1850"/>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福建省漳州监狱</w:t>
      </w:r>
    </w:p>
    <w:p>
      <w:pPr>
        <w:spacing w:line="520" w:lineRule="exact"/>
        <w:ind w:firstLine="5760" w:firstLineChars="1800"/>
        <w:rPr>
          <w:rFonts w:ascii="FangSong_GB2312" w:hAnsi="Times New Roman" w:eastAsia="FangSong_GB2312"/>
          <w:kern w:val="32"/>
          <w:sz w:val="32"/>
          <w:szCs w:val="32"/>
        </w:rPr>
      </w:pPr>
      <w:r>
        <w:rPr>
          <w:rFonts w:hint="eastAsia" w:ascii="FangSong_GB2312" w:hAnsi="Times New Roman" w:eastAsia="FangSong_GB2312"/>
          <w:kern w:val="32"/>
          <w:sz w:val="32"/>
          <w:szCs w:val="32"/>
        </w:rPr>
        <w:t>2025年4月</w:t>
      </w:r>
      <w:r>
        <w:rPr>
          <w:rFonts w:ascii="FangSong_GB2312" w:hAnsi="Times New Roman" w:eastAsia="FangSong_GB2312"/>
          <w:kern w:val="32"/>
          <w:sz w:val="32"/>
          <w:szCs w:val="32"/>
        </w:rPr>
        <w:t xml:space="preserve"> </w:t>
      </w:r>
      <w:r>
        <w:rPr>
          <w:rFonts w:hint="eastAsia" w:ascii="FangSong_GB2312" w:hAnsi="Times New Roman" w:eastAsia="FangSong_GB2312"/>
          <w:kern w:val="32"/>
          <w:sz w:val="32"/>
          <w:szCs w:val="32"/>
        </w:rPr>
        <w:t>2</w:t>
      </w:r>
      <w:r>
        <w:rPr>
          <w:rFonts w:hint="eastAsia" w:ascii="FangSong_GB2312" w:hAnsi="Times New Roman" w:eastAsia="FangSong_GB2312"/>
          <w:kern w:val="32"/>
          <w:sz w:val="32"/>
          <w:szCs w:val="32"/>
          <w:lang w:val="en-US" w:eastAsia="zh-CN"/>
        </w:rPr>
        <w:t>7</w:t>
      </w:r>
      <w:r>
        <w:rPr>
          <w:rFonts w:hint="eastAsia" w:ascii="FangSong_GB2312" w:hAnsi="Times New Roman" w:eastAsia="FangSong_GB2312"/>
          <w:kern w:val="32"/>
          <w:sz w:val="32"/>
          <w:szCs w:val="32"/>
        </w:rPr>
        <w:t xml:space="preserve">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62AF"/>
    <w:rsid w:val="003162AF"/>
    <w:rsid w:val="060269F4"/>
    <w:rsid w:val="16C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FangSong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198</Words>
  <Characters>1132</Characters>
  <Lines>9</Lines>
  <Paragraphs>2</Paragraphs>
  <TotalTime>2</TotalTime>
  <ScaleCrop>false</ScaleCrop>
  <LinksUpToDate>false</LinksUpToDate>
  <CharactersWithSpaces>1328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2025-04-17T02:22:00Z</dcterms:created>
  <dc:creator>PC</dc:creator>
  <cp:lastModifiedBy>叶志胜</cp:lastModifiedBy>
  <dcterms:modified xsi:type="dcterms:W3CDTF">2025-04-29T08:42:21Z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27E98C824655404298B8B83792542734</vt:lpwstr>
  </property>
</Properties>
</file>