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181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罪犯曲国庆，男，1976年10月1日出生，汉族，初中文化，住吉林省公主岭市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无业</w:t>
      </w:r>
      <w:r>
        <w:rPr>
          <w:rFonts w:hint="eastAsia" w:ascii="仿宋_GB2312"/>
          <w:szCs w:val="32"/>
        </w:rPr>
        <w:t>。因</w:t>
      </w:r>
      <w:r>
        <w:rPr>
          <w:rFonts w:hint="eastAsia" w:ascii="仿宋_GB2312"/>
          <w:szCs w:val="32"/>
          <w:lang w:eastAsia="zh-CN"/>
        </w:rPr>
        <w:t>犯</w:t>
      </w:r>
      <w:r>
        <w:rPr>
          <w:rFonts w:hint="eastAsia" w:ascii="仿宋_GB2312"/>
          <w:szCs w:val="32"/>
        </w:rPr>
        <w:t>贩卖毒品罪于2001年6月26日被辽宁省沈阳市沈河区人民法院判处有期徒刑三年，2003年8月2日刑满释放，系有前科。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福建省泉州市中级人民法院于2014年9月25日作出（2014)泉刑初字第60号刑事附带民事判决，以被告人曲国庆犯故意伤害罪，判处无期徒刑，剥夺政治权利终身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继续追缴被告人曲国庆违法所得人民币1320元，赔偿附带民事诉讼原告人经济损失人民币80000元，并对赔偿总额人民币325633.2元（含预缴的人民币60000元）负连带赔偿责任。宣判后，该犯不服，提出上诉。福建省高级人民法院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</w:rPr>
        <w:t>2014年12月4日</w:t>
      </w:r>
      <w:r>
        <w:rPr>
          <w:rFonts w:hint="eastAsia" w:ascii="仿宋_GB2312"/>
          <w:szCs w:val="32"/>
          <w:lang w:eastAsia="zh-CN"/>
        </w:rPr>
        <w:t>作出</w:t>
      </w:r>
      <w:r>
        <w:rPr>
          <w:rFonts w:hint="eastAsia" w:ascii="仿宋_GB2312"/>
          <w:szCs w:val="32"/>
        </w:rPr>
        <w:t>（2014)闽刑终字第447号刑事附带民事裁定，驳回上诉，维持原判。2015年1月22日交付</w:t>
      </w:r>
      <w:r>
        <w:rPr>
          <w:rFonts w:hint="eastAsia" w:ascii="仿宋_GB2312"/>
          <w:szCs w:val="32"/>
          <w:lang w:eastAsia="zh-CN"/>
        </w:rPr>
        <w:t>福建省</w:t>
      </w:r>
      <w:r>
        <w:rPr>
          <w:rFonts w:hint="eastAsia" w:ascii="仿宋_GB2312"/>
          <w:szCs w:val="32"/>
        </w:rPr>
        <w:t>漳州监狱执行刑罚。2017年9月12日，福建省高级人民法院以（2017)闽刑更171号刑事裁定书，对其减为有期徒刑二十二年，剥夺政治权利改为十年，刑期自2017年9月12日起至2039年9月11日止；2020年1月16日，福建省漳州市中级人民法院以（2020)闽06刑更83号刑事裁定书，对其减刑七个月，剥夺政治权利十年不变；2022年7月19日，福建省漳州市中级人民法院以（2022)闽06刑更449号刑事裁定书，对其减刑四个月十五天，剥夺政治权利十年不变，2022年7月24日送达。现刑期至2038年9月26日。属普管级罪犯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该犯自上次减刑以来确有悔改表现，具体事实如下：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：该犯考核期内虽有违规，但经民警教育后，能认识到错误，有悔改表现，本次提请前能遵守法律法规及</w:t>
      </w:r>
    </w:p>
    <w:p>
      <w:pPr>
        <w:pStyle w:val="12"/>
        <w:autoSpaceDE w:val="0"/>
        <w:autoSpaceDN w:val="0"/>
        <w:adjustRightInd w:val="0"/>
        <w:spacing w:line="430" w:lineRule="exact"/>
        <w:ind w:left="0" w:leftChars="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监规纪律，接受教育改造。</w:t>
      </w:r>
    </w:p>
    <w:p>
      <w:pPr>
        <w:pStyle w:val="1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奖惩情况：该犯上次评定表扬剩余考核分418分，本轮考核期2022年4月至2025年1月累计获考核分3651分，合计获得考核分4069分，表扬6次；间隔期2022年7月24日至202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年1月，获考核分3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21分。考核期内违规1次，累计扣3分，无严重违规。</w:t>
      </w:r>
    </w:p>
    <w:p>
      <w:pPr>
        <w:spacing w:line="43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原判财产性判项追缴违法所得人民币1320元，已履行完毕；赔偿附带民事诉讼原告人经济损失人民币80000元，并对赔偿总额人民币325633.2元负连带赔偿责任，同案犯于判决时，履行人民币</w:t>
      </w:r>
      <w:r>
        <w:rPr>
          <w:rFonts w:hint="eastAsia" w:ascii="仿宋_GB2312" w:hAnsi="仿宋" w:cs="宋体"/>
          <w:szCs w:val="32"/>
          <w:lang w:val="en-US" w:eastAsia="zh-CN"/>
        </w:rPr>
        <w:t>60000元，服刑期间</w:t>
      </w:r>
      <w:r>
        <w:rPr>
          <w:rFonts w:hint="eastAsia" w:ascii="仿宋_GB2312" w:hAnsi="仿宋" w:cs="宋体"/>
          <w:szCs w:val="32"/>
          <w:lang w:val="zh-CN"/>
        </w:rPr>
        <w:t>履行人民币26500元。其中本次提请向福建省泉州市中级人民法院缴纳民事赔偿人民币2000元；服刑期间财产刑履行比例10.42%。该犯考核期月均消费人民币273.23元（注：不包括购买药品、报刊书籍等费用），账户可用余额人民币699.64元。2024年10月8日福建省泉州市中级人民法院财产性判项复函载明：经法院查控系统核实罪犯曲国庆暂没有可供执行财产。</w:t>
      </w:r>
    </w:p>
    <w:p>
      <w:pPr>
        <w:spacing w:line="430" w:lineRule="exact"/>
        <w:ind w:firstLine="640" w:firstLineChars="200"/>
        <w:rPr>
          <w:rFonts w:ascii="仿宋_GB2312" w:hAnsi="仿宋_GB2312" w:cs="仿宋_GB2312"/>
          <w:iCs/>
          <w:szCs w:val="32"/>
          <w:highlight w:val="yellow"/>
          <w:lang w:val="zh-CN"/>
        </w:rPr>
      </w:pPr>
      <w:r>
        <w:rPr>
          <w:rFonts w:hint="eastAsia" w:ascii="仿宋_GB2312"/>
          <w:szCs w:val="32"/>
        </w:rPr>
        <w:t>该犯财产性判项义务履行金额未达到其个人应履行总额30%，因此提请减刑幅度扣减三个月。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zh-CN" w:eastAsia="zh-CN"/>
        </w:rPr>
        <w:t>2025年4月16日至2025年4月22日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因此，依照《中华人民共和国刑法》第七十八条、第七十九条，《中华人民共和国刑事诉讼法》第二百七十三条第二款，《中华人民共和国监狱法》第二十九条的规定，建议对罪犯曲国庆予以减刑</w:t>
      </w:r>
      <w:r>
        <w:rPr>
          <w:rFonts w:hint="eastAsia"/>
          <w:szCs w:val="32"/>
          <w:lang w:eastAsia="zh-CN"/>
        </w:rPr>
        <w:t>六</w:t>
      </w:r>
      <w:r>
        <w:rPr>
          <w:rFonts w:hint="eastAsia"/>
          <w:szCs w:val="32"/>
        </w:rPr>
        <w:t>个月，</w:t>
      </w:r>
      <w:r>
        <w:rPr>
          <w:rFonts w:hint="eastAsia" w:ascii="仿宋_GB2312"/>
          <w:szCs w:val="32"/>
        </w:rPr>
        <w:t>剥夺政治权利十年不变</w:t>
      </w:r>
      <w:r>
        <w:rPr>
          <w:rFonts w:hint="eastAsia"/>
          <w:szCs w:val="3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附件：⒈罪犯曲国庆卷宗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</w:pPr>
      <w:r>
        <w:rPr>
          <w:rFonts w:hint="eastAsia"/>
          <w:highlight w:val="none"/>
          <w:lang w:val="en-US" w:eastAsia="zh-CN"/>
        </w:rPr>
        <w:t>2025年4月27日</w:t>
      </w:r>
    </w:p>
    <w:sectPr>
      <w:headerReference r:id="rId3" w:type="default"/>
      <w:footerReference r:id="rId4" w:type="default"/>
      <w:pgSz w:w="11905" w:h="16838"/>
      <w:pgMar w:top="1100" w:right="1803" w:bottom="110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01C33"/>
    <w:rsid w:val="000220E3"/>
    <w:rsid w:val="00025892"/>
    <w:rsid w:val="00027DA1"/>
    <w:rsid w:val="000358D9"/>
    <w:rsid w:val="0003671F"/>
    <w:rsid w:val="00043D7A"/>
    <w:rsid w:val="0005632C"/>
    <w:rsid w:val="00060638"/>
    <w:rsid w:val="000E7679"/>
    <w:rsid w:val="0010346E"/>
    <w:rsid w:val="00113CE5"/>
    <w:rsid w:val="00116F62"/>
    <w:rsid w:val="00137428"/>
    <w:rsid w:val="00176F5D"/>
    <w:rsid w:val="00180916"/>
    <w:rsid w:val="001B462F"/>
    <w:rsid w:val="001D5113"/>
    <w:rsid w:val="001E0B1A"/>
    <w:rsid w:val="001F13A6"/>
    <w:rsid w:val="001F37C4"/>
    <w:rsid w:val="00221D8E"/>
    <w:rsid w:val="00246619"/>
    <w:rsid w:val="00253879"/>
    <w:rsid w:val="0026769D"/>
    <w:rsid w:val="002B7366"/>
    <w:rsid w:val="00351D19"/>
    <w:rsid w:val="00370883"/>
    <w:rsid w:val="00370FD8"/>
    <w:rsid w:val="00380B33"/>
    <w:rsid w:val="00380E79"/>
    <w:rsid w:val="003D22BC"/>
    <w:rsid w:val="003E3ABD"/>
    <w:rsid w:val="003F1D04"/>
    <w:rsid w:val="00400AD9"/>
    <w:rsid w:val="00403597"/>
    <w:rsid w:val="0044230E"/>
    <w:rsid w:val="00457C3D"/>
    <w:rsid w:val="004735A3"/>
    <w:rsid w:val="004A5086"/>
    <w:rsid w:val="004C087F"/>
    <w:rsid w:val="005226E5"/>
    <w:rsid w:val="00557EE4"/>
    <w:rsid w:val="00573B61"/>
    <w:rsid w:val="00577238"/>
    <w:rsid w:val="005941B7"/>
    <w:rsid w:val="0063631B"/>
    <w:rsid w:val="00640270"/>
    <w:rsid w:val="00661F71"/>
    <w:rsid w:val="00667582"/>
    <w:rsid w:val="00693EB5"/>
    <w:rsid w:val="006944D7"/>
    <w:rsid w:val="006B22CC"/>
    <w:rsid w:val="006B3488"/>
    <w:rsid w:val="006C5933"/>
    <w:rsid w:val="006F249F"/>
    <w:rsid w:val="006F4AA2"/>
    <w:rsid w:val="007308CE"/>
    <w:rsid w:val="00767C30"/>
    <w:rsid w:val="00792963"/>
    <w:rsid w:val="007A302F"/>
    <w:rsid w:val="007B241A"/>
    <w:rsid w:val="007C58BE"/>
    <w:rsid w:val="007D4D6D"/>
    <w:rsid w:val="00804080"/>
    <w:rsid w:val="0084287F"/>
    <w:rsid w:val="008639B8"/>
    <w:rsid w:val="00867AD5"/>
    <w:rsid w:val="008A4231"/>
    <w:rsid w:val="008C48BD"/>
    <w:rsid w:val="008C5FA6"/>
    <w:rsid w:val="008F17B1"/>
    <w:rsid w:val="00905858"/>
    <w:rsid w:val="00906AE0"/>
    <w:rsid w:val="009665ED"/>
    <w:rsid w:val="00976184"/>
    <w:rsid w:val="009A0E81"/>
    <w:rsid w:val="009B3926"/>
    <w:rsid w:val="009D61F2"/>
    <w:rsid w:val="009E16B7"/>
    <w:rsid w:val="009F189C"/>
    <w:rsid w:val="00A11D51"/>
    <w:rsid w:val="00A40BAC"/>
    <w:rsid w:val="00A702EF"/>
    <w:rsid w:val="00A7249D"/>
    <w:rsid w:val="00A7499F"/>
    <w:rsid w:val="00A94376"/>
    <w:rsid w:val="00A96CE4"/>
    <w:rsid w:val="00AA4431"/>
    <w:rsid w:val="00AB0F67"/>
    <w:rsid w:val="00AB661F"/>
    <w:rsid w:val="00AC40E3"/>
    <w:rsid w:val="00AD316C"/>
    <w:rsid w:val="00AD5211"/>
    <w:rsid w:val="00AF78BF"/>
    <w:rsid w:val="00B0186E"/>
    <w:rsid w:val="00B20489"/>
    <w:rsid w:val="00B35981"/>
    <w:rsid w:val="00B4149B"/>
    <w:rsid w:val="00BA6FC1"/>
    <w:rsid w:val="00BC4912"/>
    <w:rsid w:val="00BF4A97"/>
    <w:rsid w:val="00C01199"/>
    <w:rsid w:val="00C33F74"/>
    <w:rsid w:val="00C37A06"/>
    <w:rsid w:val="00C61196"/>
    <w:rsid w:val="00CD6E02"/>
    <w:rsid w:val="00D20A66"/>
    <w:rsid w:val="00D445DA"/>
    <w:rsid w:val="00D45126"/>
    <w:rsid w:val="00D45531"/>
    <w:rsid w:val="00D46D8C"/>
    <w:rsid w:val="00D70B72"/>
    <w:rsid w:val="00D86BEB"/>
    <w:rsid w:val="00D95C8C"/>
    <w:rsid w:val="00DD263D"/>
    <w:rsid w:val="00DD3C63"/>
    <w:rsid w:val="00DE11E7"/>
    <w:rsid w:val="00E03BD2"/>
    <w:rsid w:val="00E35EB2"/>
    <w:rsid w:val="00E625A9"/>
    <w:rsid w:val="00E65D6F"/>
    <w:rsid w:val="00EA76D9"/>
    <w:rsid w:val="00EE7A2B"/>
    <w:rsid w:val="00F16E4D"/>
    <w:rsid w:val="00F374BB"/>
    <w:rsid w:val="00F727EE"/>
    <w:rsid w:val="00FA5D55"/>
    <w:rsid w:val="00FA6C86"/>
    <w:rsid w:val="00FC10C3"/>
    <w:rsid w:val="00FC1906"/>
    <w:rsid w:val="00FC463D"/>
    <w:rsid w:val="00FC5E76"/>
    <w:rsid w:val="00FE0126"/>
    <w:rsid w:val="00FE6566"/>
    <w:rsid w:val="00FF7459"/>
    <w:rsid w:val="010C3AB6"/>
    <w:rsid w:val="01B906F9"/>
    <w:rsid w:val="0210008D"/>
    <w:rsid w:val="027D12FB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7A4A42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ED039F"/>
    <w:rsid w:val="18672CAA"/>
    <w:rsid w:val="1A3A0366"/>
    <w:rsid w:val="1A797B98"/>
    <w:rsid w:val="1AF55846"/>
    <w:rsid w:val="1C543106"/>
    <w:rsid w:val="1C9B58CA"/>
    <w:rsid w:val="1CF81B82"/>
    <w:rsid w:val="1E1E4170"/>
    <w:rsid w:val="1E254562"/>
    <w:rsid w:val="1ECB0040"/>
    <w:rsid w:val="1EF06AE1"/>
    <w:rsid w:val="20C10415"/>
    <w:rsid w:val="22BD2729"/>
    <w:rsid w:val="234818AA"/>
    <w:rsid w:val="27181640"/>
    <w:rsid w:val="27682819"/>
    <w:rsid w:val="29587091"/>
    <w:rsid w:val="2A4C1B03"/>
    <w:rsid w:val="2BFD2379"/>
    <w:rsid w:val="2C7845C8"/>
    <w:rsid w:val="2D5B3696"/>
    <w:rsid w:val="30457B04"/>
    <w:rsid w:val="32BB6DE3"/>
    <w:rsid w:val="32D61DF0"/>
    <w:rsid w:val="36653D31"/>
    <w:rsid w:val="36986D96"/>
    <w:rsid w:val="36FD1DA2"/>
    <w:rsid w:val="373C6C4A"/>
    <w:rsid w:val="39545F92"/>
    <w:rsid w:val="3D9D082F"/>
    <w:rsid w:val="41C0600A"/>
    <w:rsid w:val="41CA4538"/>
    <w:rsid w:val="427F383E"/>
    <w:rsid w:val="42CF6EF1"/>
    <w:rsid w:val="43021637"/>
    <w:rsid w:val="45266F69"/>
    <w:rsid w:val="45C25924"/>
    <w:rsid w:val="469C4BB4"/>
    <w:rsid w:val="46A27988"/>
    <w:rsid w:val="48E92855"/>
    <w:rsid w:val="49FD60CF"/>
    <w:rsid w:val="4A937854"/>
    <w:rsid w:val="4C0C55BD"/>
    <w:rsid w:val="4CAA121D"/>
    <w:rsid w:val="4DBE49B0"/>
    <w:rsid w:val="4FDA015F"/>
    <w:rsid w:val="50DC6110"/>
    <w:rsid w:val="533D0693"/>
    <w:rsid w:val="53EC7365"/>
    <w:rsid w:val="57DB1517"/>
    <w:rsid w:val="5C7D3B00"/>
    <w:rsid w:val="5D2B27E7"/>
    <w:rsid w:val="5EFD0E28"/>
    <w:rsid w:val="5FB32327"/>
    <w:rsid w:val="61112F2C"/>
    <w:rsid w:val="61312E06"/>
    <w:rsid w:val="6385269A"/>
    <w:rsid w:val="63997AC2"/>
    <w:rsid w:val="64061DAE"/>
    <w:rsid w:val="64F2539B"/>
    <w:rsid w:val="6A243776"/>
    <w:rsid w:val="6AD8655A"/>
    <w:rsid w:val="6E5724CC"/>
    <w:rsid w:val="6FA16DDA"/>
    <w:rsid w:val="71277157"/>
    <w:rsid w:val="71743704"/>
    <w:rsid w:val="73991756"/>
    <w:rsid w:val="73AB002E"/>
    <w:rsid w:val="74B634CC"/>
    <w:rsid w:val="77564B75"/>
    <w:rsid w:val="7A073131"/>
    <w:rsid w:val="7B711D81"/>
    <w:rsid w:val="7D2C5FF4"/>
    <w:rsid w:val="7E1661C4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customStyle="1" w:styleId="10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1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236</Words>
  <Characters>1348</Characters>
  <Lines>11</Lines>
  <Paragraphs>3</Paragraphs>
  <TotalTime>8</TotalTime>
  <ScaleCrop>false</ScaleCrop>
  <LinksUpToDate>false</LinksUpToDate>
  <CharactersWithSpaces>1581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2025-03-06T07:21:00Z</cp:lastPrinted>
  <dcterms:modified xsi:type="dcterms:W3CDTF">2025-04-29T06:40:35Z</dcterms:modified>
  <dc:title>福建省监狱系统    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