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149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林木强，男，1977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中专文化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户籍所在地福建省安溪县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经商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福建省南安市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0583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491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林木强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开设赌场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500000元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。宣判后，该犯不服，提出上诉。福建省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泉州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）闽0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号刑事裁定，驳回上诉，维持原判。刑期自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奖惩情况：该犯考核期2023年4月24日至2025年1月累计获考核分1938.5分，表扬2次，物质奖励1次；考核期内违规1次，累计扣考核分1分，无重大违规。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原判财产性判项罚金人民币500000元，已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于判决时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本案于2025年4月16日至2025年4月22日在狱内公示未收到不同意见。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林木强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林木强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2025年4月2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A2816E7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6830DC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94C94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6653D31"/>
    <w:rsid w:val="36986D96"/>
    <w:rsid w:val="373C6C4A"/>
    <w:rsid w:val="386258F2"/>
    <w:rsid w:val="39545F92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2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2025-04-16T06:36:00Z</cp:lastPrinted>
  <dcterms:modified xsi:type="dcterms:W3CDTF">2025-04-29T02:37:30Z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