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赵广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1993</w:t>
      </w:r>
      <w:r>
        <w:rPr>
          <w:rFonts w:hint="eastAsia" w:ascii="仿宋_GB2312" w:hAnsi="Times New Roman" w:eastAsia="仿宋_GB2312" w:cs="楷体_GB2312"/>
          <w:sz w:val="32"/>
          <w:szCs w:val="32"/>
        </w:rPr>
        <w:t>年1月1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户籍所在地贵州省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安顺市</w:t>
      </w:r>
      <w:r>
        <w:rPr>
          <w:rFonts w:ascii="仿宋_GB2312" w:hAnsi="Times New Roman" w:eastAsia="仿宋_GB2312" w:cs="楷体_GB2312"/>
          <w:sz w:val="32"/>
          <w:szCs w:val="32"/>
        </w:rPr>
        <w:t>普定县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泉州市中级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17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闽05刑初1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07</w:t>
      </w:r>
      <w:r>
        <w:rPr>
          <w:rFonts w:ascii="仿宋_GB2312" w:hAnsi="Times New Roman" w:eastAsia="仿宋_GB2312" w:cs="楷体_GB2312"/>
          <w:sz w:val="32"/>
          <w:szCs w:val="32"/>
        </w:rPr>
        <w:t>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附带民事</w:t>
      </w:r>
      <w:r>
        <w:rPr>
          <w:rFonts w:ascii="仿宋_GB2312" w:hAnsi="Times New Roman" w:eastAsia="仿宋_GB2312" w:cs="楷体_GB2312"/>
          <w:sz w:val="32"/>
          <w:szCs w:val="32"/>
        </w:rPr>
        <w:t>判决，以被告人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赵广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故意伤害</w:t>
      </w:r>
      <w:r>
        <w:rPr>
          <w:rFonts w:hint="eastAsia" w:ascii="仿宋_GB2312" w:hAnsi="Times New Roman" w:eastAsia="仿宋_GB2312" w:cs="楷体_GB2312"/>
          <w:sz w:val="32"/>
          <w:szCs w:val="32"/>
        </w:rPr>
        <w:t>罪,判处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无期徒刑，剥夺政治权利终身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赔偿附带民事诉讼原告人经济损失人民币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303200元，并对总额人民币758000元负连带赔偿责任。宣判后，原告人不服，提出上诉。福建省高级人民法院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于20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）闽刑终1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80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附带民事裁定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驳回上诉，维持原判。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2日，福建省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高</w:t>
      </w:r>
      <w:r>
        <w:rPr>
          <w:rFonts w:hint="eastAsia" w:ascii="仿宋_GB2312" w:hAnsi="Times New Roman" w:eastAsia="仿宋_GB2312" w:cs="楷体_GB2312"/>
          <w:sz w:val="32"/>
          <w:szCs w:val="32"/>
        </w:rPr>
        <w:t>级人民法院作出（202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82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将</w:t>
      </w:r>
      <w:r>
        <w:rPr>
          <w:rFonts w:hint="eastAsia" w:ascii="仿宋_GB2312" w:hAnsi="Times New Roman" w:eastAsia="仿宋_GB2312" w:cs="楷体_GB2312"/>
          <w:sz w:val="32"/>
          <w:szCs w:val="32"/>
        </w:rPr>
        <w:t>其减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为有期徒刑二十二年，剥夺政治权利改为十年</w:t>
      </w:r>
      <w:r>
        <w:rPr>
          <w:rFonts w:hint="eastAsia" w:ascii="仿宋_GB2312" w:hAnsi="Times New Roman" w:eastAsia="仿宋_GB2312" w:cs="楷体_GB2312"/>
          <w:sz w:val="32"/>
          <w:szCs w:val="32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2022年10月20日，福建省漳州市中级人民法院作出（2022）闽06刑更616号刑事裁定，对其减刑六个月，剥夺政治权利十年不变。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日送达。现刑期至20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41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上次减刑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396.5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月至202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年1月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3245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3641.5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eastAsia="仿宋_GB2312" w:cs="楷体_GB2312"/>
          <w:sz w:val="32"/>
          <w:szCs w:val="32"/>
        </w:rPr>
        <w:t>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2941</w:t>
      </w:r>
      <w:r>
        <w:rPr>
          <w:rFonts w:ascii="仿宋_GB2312" w:hAnsi="Times New Roman" w:eastAsia="仿宋_GB2312" w:cs="楷体_GB2312"/>
          <w:sz w:val="32"/>
          <w:szCs w:val="32"/>
        </w:rPr>
        <w:t>分。考核期</w:t>
      </w:r>
      <w:r>
        <w:rPr>
          <w:rFonts w:hint="eastAsia" w:ascii="仿宋_GB2312" w:hAnsi="Times New Roman" w:eastAsia="仿宋_GB2312" w:cs="楷体_GB2312"/>
          <w:sz w:val="32"/>
          <w:szCs w:val="32"/>
        </w:rPr>
        <w:t>共违规扣分1次，扣2分，无重大违规情况。</w:t>
      </w:r>
    </w:p>
    <w:p>
      <w:pPr>
        <w:spacing w:line="48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原判财产性判项赔偿附带民事诉讼原告人经济损失人民币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303200元，并对总额人民币758000元负连带赔偿责任。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该犯已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履行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赔偿附带民事诉讼原告人经济损失人民币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9900元</w:t>
      </w:r>
      <w:r>
        <w:rPr>
          <w:rFonts w:hint="eastAsia" w:ascii="仿宋_GB2312" w:hAnsi="Times New Roman" w:eastAsia="仿宋_GB2312" w:cs="楷体_GB2312"/>
          <w:sz w:val="32"/>
          <w:szCs w:val="32"/>
        </w:rPr>
        <w:t>；其中本次提请向福建省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泉州市中级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人民法院缴纳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赔偿金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1000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服刑期间财产刑履行比例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1.31%，该犯考核期月均消费人民币290.57元。账户可用余额人民币652.22元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2024年10月30日福建省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泉州市中级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人民法院财产性判项复函载明：目前暂未发现赵广存在拒不交代赃款、赃物去向情形，暂未发现存在隐瞒、藏匿、转移财产情形。暂未发现存在妨碍财产性判项执行情节。经法院查控系统核实暂未发现有其他可供执行的财产。</w:t>
      </w:r>
    </w:p>
    <w:p>
      <w:pPr>
        <w:spacing w:line="48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赵广</w:t>
      </w:r>
      <w:r>
        <w:rPr>
          <w:rFonts w:hint="eastAsia" w:ascii="仿宋_GB2312" w:hAnsi="Times New Roman" w:eastAsia="仿宋_GB2312" w:cs="楷体_GB2312"/>
          <w:sz w:val="32"/>
          <w:szCs w:val="32"/>
        </w:rPr>
        <w:t>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六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，剥夺政治权利十年不变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赵广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wordWrap w:val="0"/>
        <w:spacing w:line="480" w:lineRule="exact"/>
        <w:ind w:right="84" w:rightChars="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27日</w:t>
      </w:r>
    </w:p>
    <w:p>
      <w:pPr>
        <w:spacing w:line="480" w:lineRule="exact"/>
        <w:ind w:right="84" w:rightChars="40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ZjQ5NTY4YTU5ZGY3MDQ0YTBmZDc5NzQ3YzM3NWUifQ=="/>
  </w:docVars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12F8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A0BE7"/>
    <w:rsid w:val="002B03D5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3C7E52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240E"/>
    <w:rsid w:val="00544E19"/>
    <w:rsid w:val="00564F27"/>
    <w:rsid w:val="00565ACD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E5592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05DA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C46A0"/>
    <w:rsid w:val="00AD1A8C"/>
    <w:rsid w:val="00B000AC"/>
    <w:rsid w:val="00B50C4A"/>
    <w:rsid w:val="00B80C93"/>
    <w:rsid w:val="00B85A93"/>
    <w:rsid w:val="00B92BE7"/>
    <w:rsid w:val="00B97283"/>
    <w:rsid w:val="00BA43F9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7620C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1665"/>
    <w:rsid w:val="00F77BB3"/>
    <w:rsid w:val="00F87C3B"/>
    <w:rsid w:val="00F92D78"/>
    <w:rsid w:val="00F9450E"/>
    <w:rsid w:val="00F9472B"/>
    <w:rsid w:val="00FC62F7"/>
    <w:rsid w:val="00FD7307"/>
    <w:rsid w:val="00FE2DA1"/>
    <w:rsid w:val="01937BE8"/>
    <w:rsid w:val="03C7667C"/>
    <w:rsid w:val="097C3CCE"/>
    <w:rsid w:val="0FC83354"/>
    <w:rsid w:val="15DB0276"/>
    <w:rsid w:val="22C00BFD"/>
    <w:rsid w:val="22D55C33"/>
    <w:rsid w:val="265E2281"/>
    <w:rsid w:val="29F4774B"/>
    <w:rsid w:val="2AC43492"/>
    <w:rsid w:val="372F78D3"/>
    <w:rsid w:val="3ACE517F"/>
    <w:rsid w:val="47D0122B"/>
    <w:rsid w:val="498540AB"/>
    <w:rsid w:val="4A913DB8"/>
    <w:rsid w:val="4BBC24D6"/>
    <w:rsid w:val="56AD524F"/>
    <w:rsid w:val="59405A42"/>
    <w:rsid w:val="5E906A56"/>
    <w:rsid w:val="63DF2225"/>
    <w:rsid w:val="66470B63"/>
    <w:rsid w:val="6AF25D75"/>
    <w:rsid w:val="70076F4F"/>
    <w:rsid w:val="71994555"/>
    <w:rsid w:val="74F06D86"/>
    <w:rsid w:val="774D26F5"/>
    <w:rsid w:val="7E3A47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662</Characters>
  <Lines>5</Lines>
  <Paragraphs>1</Paragraphs>
  <TotalTime>6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cp:lastPrinted>2025-03-13T08:35:00Z</cp:lastPrinted>
  <dcterms:modified xsi:type="dcterms:W3CDTF">2025-04-29T08:45:14Z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