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600" w:lineRule="exact"/>
        <w:ind w:firstLine="2820" w:firstLineChars="641"/>
        <w:rPr>
          <w:rFonts w:ascii="方正小标宋简体" w:eastAsia="方正小标宋简体" w:cs="方正小标宋简体" w:hAnsiTheme="majorEastAsia"/>
          <w:sz w:val="44"/>
          <w:szCs w:val="44"/>
        </w:rPr>
      </w:pPr>
      <w:r>
        <w:rPr>
          <w:rFonts w:hint="eastAsia" w:ascii="方正小标宋简体" w:eastAsia="方正小标宋简体" w:cs="方正小标宋简体" w:hAnsiTheme="majorEastAsia"/>
          <w:sz w:val="44"/>
          <w:szCs w:val="44"/>
        </w:rPr>
        <w:t>福建省漳州监狱</w:t>
      </w:r>
    </w:p>
    <w:p>
      <w:pPr>
        <w:snapToGrid w:val="0"/>
        <w:spacing w:line="600" w:lineRule="exact"/>
        <w:ind w:firstLine="2820" w:firstLineChars="641"/>
        <w:rPr>
          <w:rFonts w:ascii="方正小标宋简体" w:eastAsia="方正小标宋简体" w:cs="方正小标宋简体" w:hAnsiTheme="majorEastAsia"/>
          <w:sz w:val="44"/>
          <w:szCs w:val="44"/>
        </w:rPr>
      </w:pPr>
      <w:r>
        <w:rPr>
          <w:rFonts w:hint="eastAsia" w:ascii="方正小标宋简体" w:eastAsia="方正小标宋简体" w:cs="方正小标宋简体" w:hAnsiTheme="majorEastAsia"/>
          <w:sz w:val="44"/>
          <w:szCs w:val="44"/>
        </w:rPr>
        <w:t>提请减刑建议书</w:t>
      </w:r>
    </w:p>
    <w:p>
      <w:pPr>
        <w:spacing w:line="600" w:lineRule="exact"/>
        <w:jc w:val="right"/>
        <w:rPr>
          <w:rFonts w:ascii="楷体_GB2312" w:hAnsi="仿宋" w:eastAsia="楷体_GB2312" w:cs="楷体_GB2312"/>
          <w:szCs w:val="32"/>
        </w:rPr>
      </w:pPr>
      <w:r>
        <w:rPr>
          <w:rFonts w:hint="eastAsia" w:ascii="楷体_GB2312" w:hAnsi="仿宋" w:eastAsia="楷体_GB2312" w:cs="楷体_GB2312"/>
          <w:szCs w:val="32"/>
        </w:rPr>
        <w:t xml:space="preserve"> (2025)闽漳狱减字第221号</w:t>
      </w:r>
    </w:p>
    <w:p>
      <w:pPr>
        <w:spacing w:line="520" w:lineRule="exact"/>
        <w:ind w:firstLine="640" w:firstLineChars="200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罪犯陈建中</w:t>
      </w:r>
      <w:r>
        <w:rPr>
          <w:rFonts w:hint="eastAsia" w:ascii="仿宋_GB2312" w:hAnsi="仿宋_GB2312" w:cs="仿宋_GB2312"/>
          <w:szCs w:val="32"/>
        </w:rPr>
        <w:fldChar w:fldCharType="begin"/>
      </w:r>
      <w:r>
        <w:rPr>
          <w:rFonts w:hint="eastAsia" w:ascii="仿宋_GB2312" w:hAnsi="仿宋_GB2312" w:cs="仿宋_GB2312"/>
          <w:szCs w:val="32"/>
        </w:rPr>
        <w:instrText xml:space="preserve"> AUTOTEXTLIST  \* MERGEFORMAT </w:instrText>
      </w:r>
      <w:r>
        <w:rPr>
          <w:rFonts w:hint="eastAsia" w:ascii="仿宋_GB2312" w:hAnsi="仿宋_GB2312" w:cs="仿宋_GB2312"/>
          <w:szCs w:val="32"/>
        </w:rPr>
        <w:fldChar w:fldCharType="end"/>
      </w:r>
      <w:r>
        <w:rPr>
          <w:rFonts w:hint="eastAsia" w:ascii="仿宋_GB2312" w:hAnsi="仿宋_GB2312" w:cs="仿宋_GB2312"/>
          <w:szCs w:val="32"/>
        </w:rPr>
        <w:t>，男，1971年1月22日出生，汉族，高中文化，户籍所在地福建省莆田市荔城区</w:t>
      </w:r>
      <w:bookmarkStart w:id="0" w:name="_GoBack"/>
      <w:bookmarkEnd w:id="0"/>
      <w:r>
        <w:rPr>
          <w:rFonts w:hint="eastAsia" w:ascii="仿宋_GB2312" w:hAnsi="仿宋_GB2312" w:cs="仿宋_GB2312"/>
          <w:szCs w:val="32"/>
        </w:rPr>
        <w:t>，捕前系务工。</w:t>
      </w:r>
    </w:p>
    <w:p>
      <w:pPr>
        <w:spacing w:line="520" w:lineRule="exact"/>
        <w:ind w:firstLine="640" w:firstLineChars="200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福建省莆田市中级人民法院于2012年4月6日作出（2012）莆刑初字第9号刑事附带民事判决，以被告人陈建中犯故意伤害罪，判处无期徒刑，剥夺政治权利终身，赔偿附带民事诉讼原告人经济损失人民币452790元。宣判后，该犯不服，提出上诉，福建省高级人民法院于2012年10月17日作出（2012）闽刑终字第329号刑事附带民事裁定，驳回上诉，维持原判。2012年11月20日交付漳州监狱执行刑罚。福建省高级人民法院于2015年8月27日作出（2015）闽刑执字第660号刑事裁定，对其减为有期徒刑十八年一个月，剥夺政治权利改为七年，刑期自2015年8月27日起至2033年9月26日止；福建省漳州市中级人民法院于2018年5月18日作出（2018）闽06刑更478号刑事裁定，对其减刑七个月，剥夺政治权利七年不变；福建省漳州市中级人民法院于2022年7月19日作出（2022）闽06刑更368号刑事裁定，对其减刑六个月，剥夺政治权利七年不变，2022年7月22日送达，现刑期至2032年8月26日止。属普管级罪犯。</w:t>
      </w:r>
    </w:p>
    <w:p>
      <w:pPr>
        <w:spacing w:line="520" w:lineRule="exact"/>
        <w:ind w:firstLine="640" w:firstLineChars="200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该犯自上次减刑以来，确有悔改表现，具体事实如下：</w:t>
      </w:r>
    </w:p>
    <w:p>
      <w:pPr>
        <w:pStyle w:val="12"/>
        <w:autoSpaceDE w:val="0"/>
        <w:autoSpaceDN w:val="0"/>
        <w:adjustRightInd w:val="0"/>
        <w:spacing w:line="520" w:lineRule="exact"/>
        <w:ind w:firstLine="640"/>
        <w:rPr>
          <w:rFonts w:ascii="仿宋_GB2312" w:hAnsi="仿宋_GB2312" w:cs="仿宋_GB2312"/>
          <w:iCs/>
          <w:kern w:val="2"/>
          <w:szCs w:val="32"/>
        </w:rPr>
      </w:pPr>
      <w:r>
        <w:rPr>
          <w:rFonts w:hint="eastAsia" w:ascii="仿宋_GB2312" w:hAnsi="仿宋_GB2312" w:cs="仿宋_GB2312"/>
          <w:iCs/>
          <w:kern w:val="2"/>
          <w:szCs w:val="32"/>
        </w:rPr>
        <w:t>认罪悔罪：能服从法院判决，自书认罪悔罪书。</w:t>
      </w:r>
    </w:p>
    <w:p>
      <w:pPr>
        <w:pStyle w:val="12"/>
        <w:autoSpaceDE w:val="0"/>
        <w:autoSpaceDN w:val="0"/>
        <w:adjustRightInd w:val="0"/>
        <w:spacing w:line="520" w:lineRule="exact"/>
        <w:ind w:firstLine="640"/>
        <w:rPr>
          <w:rFonts w:ascii="仿宋_GB2312" w:hAnsi="仿宋_GB2312" w:cs="仿宋_GB2312"/>
          <w:szCs w:val="32"/>
          <w:lang w:val="zh-CN"/>
        </w:rPr>
      </w:pPr>
      <w:r>
        <w:rPr>
          <w:rFonts w:hint="eastAsia" w:ascii="仿宋_GB2312" w:hAnsi="仿宋_GB2312" w:cs="仿宋_GB2312"/>
          <w:szCs w:val="32"/>
        </w:rPr>
        <w:t>遵守监规</w:t>
      </w:r>
      <w:r>
        <w:rPr>
          <w:rFonts w:hint="eastAsia" w:ascii="仿宋_GB2312" w:hAnsi="仿宋_GB2312" w:cs="仿宋_GB2312"/>
          <w:szCs w:val="32"/>
          <w:lang w:val="zh-CN"/>
        </w:rPr>
        <w:t>：</w:t>
      </w:r>
      <w:r>
        <w:rPr>
          <w:rFonts w:hint="eastAsia" w:ascii="仿宋_GB2312"/>
          <w:szCs w:val="32"/>
        </w:rPr>
        <w:t>该犯考核期内虽有违规，但经民警教育后，能认识到错误，</w:t>
      </w:r>
      <w:r>
        <w:rPr>
          <w:rFonts w:hint="eastAsia" w:ascii="仿宋_GB2312" w:hAnsi="宋体"/>
          <w:szCs w:val="32"/>
        </w:rPr>
        <w:t>有悔改表现，本次提请前能遵守法律法规及监规纪律，接受教育改造。</w:t>
      </w:r>
    </w:p>
    <w:p>
      <w:pPr>
        <w:pStyle w:val="12"/>
        <w:autoSpaceDE w:val="0"/>
        <w:autoSpaceDN w:val="0"/>
        <w:adjustRightInd w:val="0"/>
        <w:spacing w:line="520" w:lineRule="exact"/>
        <w:ind w:left="640" w:firstLine="0" w:firstLineChars="0"/>
        <w:rPr>
          <w:rFonts w:ascii="仿宋_GB2312" w:hAnsi="仿宋_GB2312" w:cs="仿宋_GB2312"/>
          <w:szCs w:val="32"/>
          <w:lang w:val="zh-CN"/>
        </w:rPr>
      </w:pPr>
      <w:r>
        <w:rPr>
          <w:rFonts w:hint="eastAsia" w:ascii="仿宋_GB2312" w:hAnsi="仿宋_GB2312" w:cs="仿宋_GB2312"/>
          <w:szCs w:val="32"/>
          <w:lang w:val="zh-CN"/>
        </w:rPr>
        <w:t>学习情况：能参加</w:t>
      </w:r>
      <w:r>
        <w:rPr>
          <w:rFonts w:hint="eastAsia" w:ascii="仿宋_GB2312" w:hAnsi="仿宋_GB2312" w:cs="仿宋_GB2312"/>
          <w:szCs w:val="32"/>
        </w:rPr>
        <w:t>思想、文化、职业技术教育</w:t>
      </w:r>
      <w:r>
        <w:rPr>
          <w:rFonts w:hint="eastAsia" w:ascii="仿宋_GB2312" w:hAnsi="仿宋_GB2312" w:cs="仿宋_GB2312"/>
          <w:szCs w:val="32"/>
          <w:lang w:val="zh-CN"/>
        </w:rPr>
        <w:t>。</w:t>
      </w:r>
    </w:p>
    <w:p>
      <w:pPr>
        <w:pStyle w:val="12"/>
        <w:autoSpaceDE w:val="0"/>
        <w:autoSpaceDN w:val="0"/>
        <w:adjustRightInd w:val="0"/>
        <w:spacing w:line="520" w:lineRule="exact"/>
        <w:ind w:firstLine="640"/>
        <w:rPr>
          <w:rFonts w:ascii="仿宋_GB2312" w:hAnsi="仿宋_GB2312" w:cs="仿宋_GB2312"/>
          <w:szCs w:val="32"/>
          <w:lang w:val="zh-CN"/>
        </w:rPr>
      </w:pPr>
      <w:r>
        <w:rPr>
          <w:rFonts w:hint="eastAsia" w:ascii="仿宋_GB2312" w:hAnsi="仿宋_GB2312" w:cs="仿宋_GB2312"/>
          <w:szCs w:val="32"/>
          <w:lang w:val="zh-CN"/>
        </w:rPr>
        <w:t>劳动改造：能参加劳动，努力完成</w:t>
      </w:r>
      <w:r>
        <w:rPr>
          <w:rFonts w:hint="eastAsia" w:ascii="仿宋_GB2312" w:hAnsi="仿宋_GB2312" w:cs="仿宋_GB2312"/>
          <w:szCs w:val="32"/>
        </w:rPr>
        <w:t>劳动</w:t>
      </w:r>
      <w:r>
        <w:rPr>
          <w:rFonts w:hint="eastAsia" w:ascii="仿宋_GB2312" w:hAnsi="仿宋_GB2312" w:cs="仿宋_GB2312"/>
          <w:szCs w:val="32"/>
          <w:lang w:val="zh-CN"/>
        </w:rPr>
        <w:t>任务。</w:t>
      </w:r>
    </w:p>
    <w:p>
      <w:pPr>
        <w:spacing w:line="520" w:lineRule="exact"/>
        <w:ind w:firstLine="640" w:firstLineChars="200"/>
        <w:rPr>
          <w:rFonts w:ascii="仿宋_GB2312"/>
          <w:color w:val="000000"/>
          <w:szCs w:val="32"/>
        </w:rPr>
      </w:pPr>
      <w:r>
        <w:rPr>
          <w:rFonts w:hint="eastAsia" w:ascii="仿宋_GB2312" w:hAnsi="仿宋_GB2312" w:cs="仿宋_GB2312"/>
          <w:szCs w:val="32"/>
          <w:lang w:val="zh-CN"/>
        </w:rPr>
        <w:t>奖惩情况：</w:t>
      </w:r>
      <w:r>
        <w:rPr>
          <w:rFonts w:hint="eastAsia" w:ascii="仿宋_GB2312"/>
          <w:color w:val="000000"/>
          <w:szCs w:val="32"/>
        </w:rPr>
        <w:t>该犯上次评定表扬剩余531.3分，本轮考核期2022年4月至2025年1月累计获4192.8分，合计获4724.1分，表扬6次，物质奖励1次；间隔期2022年7月22日至2025年1月，获3659.2分。考核期内违规1次，扣考核分1分。</w:t>
      </w:r>
    </w:p>
    <w:p>
      <w:pPr>
        <w:spacing w:line="520" w:lineRule="exact"/>
        <w:ind w:firstLine="640" w:firstLineChars="200"/>
        <w:rPr>
          <w:rFonts w:ascii="仿宋_GB2312"/>
          <w:color w:val="000000"/>
          <w:szCs w:val="32"/>
        </w:rPr>
      </w:pPr>
      <w:r>
        <w:rPr>
          <w:rFonts w:hint="eastAsia" w:ascii="仿宋_GB2312"/>
          <w:color w:val="000000"/>
          <w:szCs w:val="32"/>
        </w:rPr>
        <w:t>该犯财产性判项赔偿附带民事诉讼原告人经济损失人民币452790元已履行人民币10826.33元，服刑期间履行比例2.39%，其中本次向福建省莆田市荔城区人民法院履行人民币3026.33元。该犯考核期月均消费人民币205.25元（不包括购买药品，书籍报刊等），账户可用余额人民币596.2元。2024年11月19日福建省莆田市荔城区人民法院财产性判项复函载明：暂未发现陈建中名下有其他可供执行的财产。</w:t>
      </w:r>
    </w:p>
    <w:p>
      <w:pPr>
        <w:spacing w:line="520" w:lineRule="exact"/>
        <w:ind w:firstLine="640" w:firstLineChars="200"/>
        <w:rPr>
          <w:rFonts w:ascii="仿宋_GB2312"/>
          <w:color w:val="000000"/>
          <w:szCs w:val="32"/>
        </w:rPr>
      </w:pPr>
      <w:r>
        <w:rPr>
          <w:rFonts w:hint="eastAsia" w:ascii="仿宋_GB2312"/>
          <w:color w:val="000000"/>
          <w:szCs w:val="32"/>
        </w:rPr>
        <w:t>该犯</w:t>
      </w:r>
      <w:r>
        <w:rPr>
          <w:rFonts w:hint="eastAsia" w:ascii="仿宋_GB2312" w:hAnsi="仿宋_GB2312" w:cs="仿宋_GB2312"/>
          <w:szCs w:val="32"/>
        </w:rPr>
        <w:t>财产性判项义务履行金额未达到其个人应履行总额30%，因此提请减刑幅度扣减三个月</w:t>
      </w:r>
      <w:r>
        <w:rPr>
          <w:rFonts w:hint="eastAsia" w:ascii="仿宋_GB2312"/>
          <w:color w:val="000000"/>
          <w:szCs w:val="32"/>
        </w:rPr>
        <w:t>。</w:t>
      </w:r>
    </w:p>
    <w:p>
      <w:pPr>
        <w:spacing w:line="520" w:lineRule="exact"/>
        <w:ind w:firstLine="640" w:firstLineChars="200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本案于2025年4月16日至2025年4月22日在狱内公示未收到不同意见。</w:t>
      </w:r>
    </w:p>
    <w:p>
      <w:pPr>
        <w:pStyle w:val="2"/>
        <w:spacing w:line="520" w:lineRule="exact"/>
        <w:ind w:right="-48" w:rightChars="-15" w:firstLine="614" w:firstLineChars="192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因此，依照《中华人民共和国刑法》第七十八条、第七十九条，《中华人民共和国刑事诉讼法》第二百七十三条第二款、《中华人民共和国监狱法》第二十九条的规定，建议对罪犯陈建中予以减刑六个月，剥夺政治权利七年不变。特提请你院审理裁定。</w:t>
      </w:r>
    </w:p>
    <w:p>
      <w:pPr>
        <w:pStyle w:val="2"/>
        <w:spacing w:line="520" w:lineRule="exact"/>
        <w:ind w:right="-48" w:rightChars="-15" w:firstLine="614" w:firstLineChars="192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此致</w:t>
      </w:r>
    </w:p>
    <w:p>
      <w:pPr>
        <w:spacing w:line="520" w:lineRule="exact"/>
        <w:ind w:right="-48" w:rightChars="-15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福建省漳州市中级人民法院</w:t>
      </w:r>
    </w:p>
    <w:p>
      <w:pPr>
        <w:spacing w:line="520" w:lineRule="exact"/>
        <w:ind w:firstLine="640" w:firstLineChars="200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附件：⒈罪犯陈建中卷宗二册</w:t>
      </w:r>
    </w:p>
    <w:p>
      <w:pPr>
        <w:spacing w:line="520" w:lineRule="exact"/>
        <w:ind w:right="-48" w:rightChars="-15" w:firstLine="1600" w:firstLineChars="500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⒉减刑建议书二份</w:t>
      </w:r>
    </w:p>
    <w:p>
      <w:pPr>
        <w:spacing w:line="520" w:lineRule="exact"/>
        <w:ind w:right="-48" w:rightChars="-15" w:firstLine="6400" w:firstLineChars="2000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福建省漳州监狱</w:t>
      </w:r>
    </w:p>
    <w:p>
      <w:pPr>
        <w:spacing w:line="520" w:lineRule="exact"/>
        <w:ind w:right="-48" w:rightChars="-15" w:firstLine="6400" w:firstLineChars="2000"/>
        <w:rPr>
          <w:rFonts w:ascii="仿宋_GB2312" w:hAnsi="仿宋_GB2312" w:cs="仿宋_GB2312"/>
        </w:rPr>
      </w:pPr>
      <w:r>
        <w:rPr>
          <w:rFonts w:hint="eastAsia" w:ascii="仿宋_GB2312" w:hAnsi="仿宋_GB2312" w:cs="仿宋_GB2312"/>
          <w:szCs w:val="32"/>
        </w:rPr>
        <w:t>2025年4月2</w:t>
      </w:r>
      <w:r>
        <w:rPr>
          <w:rFonts w:hint="eastAsia" w:ascii="仿宋_GB2312" w:hAnsi="仿宋_GB2312" w:cs="仿宋_GB2312"/>
          <w:szCs w:val="32"/>
          <w:lang w:val="en-US" w:eastAsia="zh-CN"/>
        </w:rPr>
        <w:t>7</w:t>
      </w:r>
      <w:r>
        <w:rPr>
          <w:rFonts w:hint="eastAsia" w:ascii="仿宋_GB2312" w:hAnsi="仿宋_GB2312" w:cs="仿宋_GB2312"/>
          <w:szCs w:val="32"/>
        </w:rPr>
        <w:t>日</w:t>
      </w:r>
    </w:p>
    <w:sectPr>
      <w:pgSz w:w="11906" w:h="16838"/>
      <w:pgMar w:top="1304" w:right="1304" w:bottom="1304" w:left="1587" w:header="851" w:footer="992" w:gutter="0"/>
      <w:cols w:space="0" w:num="1"/>
      <w:docGrid w:type="lines" w:linePitch="43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方正小标宋简体">
    <w:altName w:val="黑体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evenAndOddHeaders w:val="1"/>
  <w:drawingGridHorizontalSpacing w:val="160"/>
  <w:drawingGridVerticalSpacing w:val="218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ZTYzOGNlZTZmN2ZmYjU3ZTlhMWJjNzI3YTc4MzlhMTgifQ=="/>
  </w:docVars>
  <w:rsids>
    <w:rsidRoot w:val="00650256"/>
    <w:rsid w:val="00007CA3"/>
    <w:rsid w:val="00012E52"/>
    <w:rsid w:val="000133F9"/>
    <w:rsid w:val="000235CA"/>
    <w:rsid w:val="000A68D3"/>
    <w:rsid w:val="000D4451"/>
    <w:rsid w:val="000E018C"/>
    <w:rsid w:val="00104CAB"/>
    <w:rsid w:val="00111963"/>
    <w:rsid w:val="0015637F"/>
    <w:rsid w:val="00156F87"/>
    <w:rsid w:val="00182850"/>
    <w:rsid w:val="00183361"/>
    <w:rsid w:val="00186B26"/>
    <w:rsid w:val="001C40DB"/>
    <w:rsid w:val="001D029E"/>
    <w:rsid w:val="001E12A7"/>
    <w:rsid w:val="00215AE1"/>
    <w:rsid w:val="002201AF"/>
    <w:rsid w:val="00221769"/>
    <w:rsid w:val="00222F81"/>
    <w:rsid w:val="00233911"/>
    <w:rsid w:val="00235229"/>
    <w:rsid w:val="00245B50"/>
    <w:rsid w:val="00260597"/>
    <w:rsid w:val="0029316E"/>
    <w:rsid w:val="002C7332"/>
    <w:rsid w:val="002D340C"/>
    <w:rsid w:val="002D5AD8"/>
    <w:rsid w:val="00305133"/>
    <w:rsid w:val="00310190"/>
    <w:rsid w:val="0035443A"/>
    <w:rsid w:val="00357164"/>
    <w:rsid w:val="003748DE"/>
    <w:rsid w:val="003A08C3"/>
    <w:rsid w:val="003B09B9"/>
    <w:rsid w:val="003C4A3A"/>
    <w:rsid w:val="003D6698"/>
    <w:rsid w:val="00426BC4"/>
    <w:rsid w:val="00446F5F"/>
    <w:rsid w:val="00456559"/>
    <w:rsid w:val="00456FDD"/>
    <w:rsid w:val="00457EE1"/>
    <w:rsid w:val="00460F86"/>
    <w:rsid w:val="004660C1"/>
    <w:rsid w:val="0048690B"/>
    <w:rsid w:val="004A59E1"/>
    <w:rsid w:val="004D0B79"/>
    <w:rsid w:val="004D52A1"/>
    <w:rsid w:val="004E33B5"/>
    <w:rsid w:val="004F17CD"/>
    <w:rsid w:val="004F5690"/>
    <w:rsid w:val="00516EA9"/>
    <w:rsid w:val="005371D9"/>
    <w:rsid w:val="00580299"/>
    <w:rsid w:val="005831DF"/>
    <w:rsid w:val="00597B07"/>
    <w:rsid w:val="005A1FE4"/>
    <w:rsid w:val="005A2897"/>
    <w:rsid w:val="005A3341"/>
    <w:rsid w:val="005B5644"/>
    <w:rsid w:val="005E4746"/>
    <w:rsid w:val="005E5C8E"/>
    <w:rsid w:val="005E5E7D"/>
    <w:rsid w:val="005F0A10"/>
    <w:rsid w:val="005F51D6"/>
    <w:rsid w:val="006322F0"/>
    <w:rsid w:val="00634E46"/>
    <w:rsid w:val="00650256"/>
    <w:rsid w:val="00663403"/>
    <w:rsid w:val="006659B5"/>
    <w:rsid w:val="0067625F"/>
    <w:rsid w:val="00682319"/>
    <w:rsid w:val="006826DD"/>
    <w:rsid w:val="006A6E8F"/>
    <w:rsid w:val="006C411B"/>
    <w:rsid w:val="006C5B4D"/>
    <w:rsid w:val="006D5CAF"/>
    <w:rsid w:val="006F205F"/>
    <w:rsid w:val="0075098A"/>
    <w:rsid w:val="007525BB"/>
    <w:rsid w:val="00753CCC"/>
    <w:rsid w:val="0076259D"/>
    <w:rsid w:val="00762909"/>
    <w:rsid w:val="00771FFA"/>
    <w:rsid w:val="007D0932"/>
    <w:rsid w:val="007D1E87"/>
    <w:rsid w:val="007E56CD"/>
    <w:rsid w:val="007F3D57"/>
    <w:rsid w:val="007F72E0"/>
    <w:rsid w:val="007F7A90"/>
    <w:rsid w:val="0080331B"/>
    <w:rsid w:val="008125D3"/>
    <w:rsid w:val="008173CE"/>
    <w:rsid w:val="00820735"/>
    <w:rsid w:val="00834015"/>
    <w:rsid w:val="008362B4"/>
    <w:rsid w:val="008532AC"/>
    <w:rsid w:val="00862A8D"/>
    <w:rsid w:val="00891EDB"/>
    <w:rsid w:val="008A013C"/>
    <w:rsid w:val="008C1433"/>
    <w:rsid w:val="00902D3B"/>
    <w:rsid w:val="00911259"/>
    <w:rsid w:val="00914410"/>
    <w:rsid w:val="00914C49"/>
    <w:rsid w:val="00947453"/>
    <w:rsid w:val="009545B4"/>
    <w:rsid w:val="00974FAB"/>
    <w:rsid w:val="0099748E"/>
    <w:rsid w:val="009B2EF7"/>
    <w:rsid w:val="009C7DA8"/>
    <w:rsid w:val="009D7A0D"/>
    <w:rsid w:val="009E7018"/>
    <w:rsid w:val="009F70BB"/>
    <w:rsid w:val="00A173AD"/>
    <w:rsid w:val="00A201E1"/>
    <w:rsid w:val="00A3109A"/>
    <w:rsid w:val="00A40EDD"/>
    <w:rsid w:val="00A93284"/>
    <w:rsid w:val="00AE682B"/>
    <w:rsid w:val="00B52910"/>
    <w:rsid w:val="00B90545"/>
    <w:rsid w:val="00BA10BD"/>
    <w:rsid w:val="00BD07DC"/>
    <w:rsid w:val="00BF54D2"/>
    <w:rsid w:val="00C16153"/>
    <w:rsid w:val="00C2692E"/>
    <w:rsid w:val="00C2694F"/>
    <w:rsid w:val="00C27DBC"/>
    <w:rsid w:val="00C35FF2"/>
    <w:rsid w:val="00C474CC"/>
    <w:rsid w:val="00C731B9"/>
    <w:rsid w:val="00C76179"/>
    <w:rsid w:val="00C83F3D"/>
    <w:rsid w:val="00C87778"/>
    <w:rsid w:val="00CA1C1B"/>
    <w:rsid w:val="00CA48F3"/>
    <w:rsid w:val="00CC51A9"/>
    <w:rsid w:val="00CF2572"/>
    <w:rsid w:val="00D11784"/>
    <w:rsid w:val="00D15BCE"/>
    <w:rsid w:val="00D36725"/>
    <w:rsid w:val="00D82B0F"/>
    <w:rsid w:val="00DB057C"/>
    <w:rsid w:val="00DB347E"/>
    <w:rsid w:val="00DC0A6C"/>
    <w:rsid w:val="00DC23A0"/>
    <w:rsid w:val="00E015F9"/>
    <w:rsid w:val="00E42281"/>
    <w:rsid w:val="00E66928"/>
    <w:rsid w:val="00EE585B"/>
    <w:rsid w:val="00EE6154"/>
    <w:rsid w:val="00F1616D"/>
    <w:rsid w:val="00F303E6"/>
    <w:rsid w:val="00F32570"/>
    <w:rsid w:val="00F42B2B"/>
    <w:rsid w:val="00F46902"/>
    <w:rsid w:val="00F85284"/>
    <w:rsid w:val="00F90595"/>
    <w:rsid w:val="00F907D8"/>
    <w:rsid w:val="00F911C6"/>
    <w:rsid w:val="00FE25BA"/>
    <w:rsid w:val="00FE4CFF"/>
    <w:rsid w:val="01942810"/>
    <w:rsid w:val="0276236C"/>
    <w:rsid w:val="044F30E5"/>
    <w:rsid w:val="0522005A"/>
    <w:rsid w:val="05293092"/>
    <w:rsid w:val="06456FCB"/>
    <w:rsid w:val="076111EE"/>
    <w:rsid w:val="08E11146"/>
    <w:rsid w:val="09E17622"/>
    <w:rsid w:val="0C241FC1"/>
    <w:rsid w:val="0C4F5B11"/>
    <w:rsid w:val="0C881173"/>
    <w:rsid w:val="0D9C3B01"/>
    <w:rsid w:val="0E1E42F2"/>
    <w:rsid w:val="14B114FF"/>
    <w:rsid w:val="1D964007"/>
    <w:rsid w:val="20C93794"/>
    <w:rsid w:val="225C3B64"/>
    <w:rsid w:val="24141F86"/>
    <w:rsid w:val="2703727D"/>
    <w:rsid w:val="28B71959"/>
    <w:rsid w:val="2CD55F31"/>
    <w:rsid w:val="2D380923"/>
    <w:rsid w:val="2E0E549A"/>
    <w:rsid w:val="2F152ED3"/>
    <w:rsid w:val="2FFE5F04"/>
    <w:rsid w:val="339141F0"/>
    <w:rsid w:val="345272E4"/>
    <w:rsid w:val="35A47065"/>
    <w:rsid w:val="35B43F15"/>
    <w:rsid w:val="367300AA"/>
    <w:rsid w:val="3E9173D9"/>
    <w:rsid w:val="3F5D3C6E"/>
    <w:rsid w:val="40054C75"/>
    <w:rsid w:val="410F500B"/>
    <w:rsid w:val="41CF15C2"/>
    <w:rsid w:val="4374455A"/>
    <w:rsid w:val="483C3051"/>
    <w:rsid w:val="4FEB28C8"/>
    <w:rsid w:val="50616AB4"/>
    <w:rsid w:val="50ED769E"/>
    <w:rsid w:val="551332C0"/>
    <w:rsid w:val="559F51E8"/>
    <w:rsid w:val="56EC40A0"/>
    <w:rsid w:val="58262E34"/>
    <w:rsid w:val="597604FF"/>
    <w:rsid w:val="5EA10CBA"/>
    <w:rsid w:val="5EA55D71"/>
    <w:rsid w:val="5EAE314E"/>
    <w:rsid w:val="63293162"/>
    <w:rsid w:val="63A1726D"/>
    <w:rsid w:val="63E639D6"/>
    <w:rsid w:val="644F110F"/>
    <w:rsid w:val="69770E47"/>
    <w:rsid w:val="69AA31BA"/>
    <w:rsid w:val="6A660333"/>
    <w:rsid w:val="6D5269F5"/>
    <w:rsid w:val="6DC26335"/>
    <w:rsid w:val="6FA54DF7"/>
    <w:rsid w:val="70AF3F51"/>
    <w:rsid w:val="70C80F2A"/>
    <w:rsid w:val="71533C02"/>
    <w:rsid w:val="76744B20"/>
    <w:rsid w:val="78A97B19"/>
    <w:rsid w:val="78B15B0D"/>
    <w:rsid w:val="7D4337E8"/>
    <w:rsid w:val="7D9D6773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nhideWhenUsed="0" w:uiPriority="0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仿宋_GB2312" w:cs="Times New Roman"/>
      <w:kern w:val="32"/>
      <w:sz w:val="3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10"/>
    <w:qFormat/>
    <w:uiPriority w:val="0"/>
  </w:style>
  <w:style w:type="paragraph" w:styleId="3">
    <w:name w:val="Balloon Text"/>
    <w:basedOn w:val="1"/>
    <w:link w:val="11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9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kern w:val="2"/>
      <w:sz w:val="18"/>
      <w:szCs w:val="18"/>
    </w:rPr>
  </w:style>
  <w:style w:type="paragraph" w:styleId="5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8">
    <w:name w:val="页眉 Char"/>
    <w:basedOn w:val="7"/>
    <w:link w:val="5"/>
    <w:qFormat/>
    <w:uiPriority w:val="99"/>
    <w:rPr>
      <w:sz w:val="18"/>
      <w:szCs w:val="18"/>
    </w:rPr>
  </w:style>
  <w:style w:type="character" w:customStyle="1" w:styleId="9">
    <w:name w:val="页脚 Char"/>
    <w:basedOn w:val="7"/>
    <w:link w:val="4"/>
    <w:semiHidden/>
    <w:qFormat/>
    <w:uiPriority w:val="99"/>
    <w:rPr>
      <w:sz w:val="18"/>
      <w:szCs w:val="18"/>
    </w:rPr>
  </w:style>
  <w:style w:type="character" w:customStyle="1" w:styleId="10">
    <w:name w:val="称呼 Char"/>
    <w:basedOn w:val="7"/>
    <w:link w:val="2"/>
    <w:qFormat/>
    <w:uiPriority w:val="0"/>
    <w:rPr>
      <w:rFonts w:ascii="Calibri" w:hAnsi="Calibri" w:eastAsia="仿宋_GB2312" w:cs="Times New Roman"/>
      <w:kern w:val="32"/>
      <w:sz w:val="32"/>
      <w:szCs w:val="20"/>
    </w:rPr>
  </w:style>
  <w:style w:type="character" w:customStyle="1" w:styleId="11">
    <w:name w:val="批注框文本 Char"/>
    <w:basedOn w:val="7"/>
    <w:link w:val="3"/>
    <w:semiHidden/>
    <w:qFormat/>
    <w:uiPriority w:val="99"/>
    <w:rPr>
      <w:rFonts w:ascii="Calibri" w:hAnsi="Calibri" w:eastAsia="仿宋_GB2312" w:cs="Times New Roman"/>
      <w:kern w:val="32"/>
      <w:sz w:val="18"/>
      <w:szCs w:val="18"/>
    </w:rPr>
  </w:style>
  <w:style w:type="paragraph" w:customStyle="1" w:styleId="12">
    <w:name w:val="列表段落1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2</Pages>
  <Words>199</Words>
  <Characters>1138</Characters>
  <Lines>9</Lines>
  <Paragraphs>2</Paragraphs>
  <TotalTime>7</TotalTime>
  <ScaleCrop>false</ScaleCrop>
  <LinksUpToDate>false</LinksUpToDate>
  <CharactersWithSpaces>1335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2025-04-19T06:34:00Z</dcterms:created>
  <dc:creator>微软用户</dc:creator>
  <cp:lastModifiedBy>叶志胜</cp:lastModifiedBy>
  <cp:lastPrinted>2024-03-11T09:47:00Z</cp:lastPrinted>
  <dcterms:modified xsi:type="dcterms:W3CDTF">2025-04-29T01:58:37Z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38D476E62CE249E689DABE96576E2AFD</vt:lpwstr>
  </property>
</Properties>
</file>