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val="0"/>
        <w:spacing w:line="430" w:lineRule="exact"/>
        <w:jc w:val="center"/>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福建省</w:t>
      </w:r>
      <w:r>
        <w:rPr>
          <w:rFonts w:hint="eastAsia" w:ascii="方正小标宋简体" w:hAnsi="方正小标宋简体" w:eastAsia="方正小标宋简体" w:cs="方正小标宋简体"/>
          <w:color w:val="auto"/>
          <w:sz w:val="44"/>
          <w:szCs w:val="44"/>
          <w:lang w:eastAsia="zh-CN"/>
        </w:rPr>
        <w:t>漳州</w:t>
      </w:r>
      <w:r>
        <w:rPr>
          <w:rFonts w:hint="eastAsia" w:ascii="方正小标宋简体" w:hAnsi="方正小标宋简体" w:eastAsia="方正小标宋简体" w:cs="方正小标宋简体"/>
          <w:color w:val="auto"/>
          <w:sz w:val="44"/>
          <w:szCs w:val="44"/>
        </w:rPr>
        <w:t>监狱</w:t>
      </w:r>
    </w:p>
    <w:p>
      <w:pPr>
        <w:keepNext w:val="0"/>
        <w:keepLines w:val="0"/>
        <w:pageBreakBefore w:val="0"/>
        <w:widowControl w:val="0"/>
        <w:kinsoku/>
        <w:wordWrap/>
        <w:overflowPunct/>
        <w:topLinePunct w:val="0"/>
        <w:bidi w:val="0"/>
        <w:snapToGrid w:val="0"/>
        <w:spacing w:line="430" w:lineRule="exact"/>
        <w:jc w:val="center"/>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提请减刑建议书</w:t>
      </w:r>
    </w:p>
    <w:p>
      <w:pPr>
        <w:pStyle w:val="11"/>
        <w:keepNext w:val="0"/>
        <w:keepLines w:val="0"/>
        <w:pageBreakBefore w:val="0"/>
        <w:widowControl w:val="0"/>
        <w:kinsoku/>
        <w:wordWrap/>
        <w:overflowPunct/>
        <w:topLinePunct w:val="0"/>
        <w:bidi w:val="0"/>
        <w:spacing w:line="430" w:lineRule="exact"/>
        <w:ind w:left="640" w:right="320" w:firstLine="0" w:firstLineChars="0"/>
        <w:jc w:val="right"/>
        <w:textAlignment w:val="auto"/>
        <w:rPr>
          <w:rFonts w:eastAsia="楷体_GB2312" w:cs="楷体_GB2312"/>
          <w:color w:val="auto"/>
          <w:szCs w:val="32"/>
        </w:rPr>
      </w:pPr>
      <w:r>
        <w:rPr>
          <w:rFonts w:hint="eastAsia" w:eastAsia="楷体_GB2312" w:cs="楷体_GB2312"/>
          <w:color w:val="auto"/>
          <w:szCs w:val="32"/>
        </w:rPr>
        <w:t>〔</w:t>
      </w:r>
      <w:r>
        <w:rPr>
          <w:rFonts w:ascii="Times New Roman" w:hAnsi="Times New Roman" w:eastAsia="楷体_GB2312" w:cs="楷体_GB2312"/>
          <w:color w:val="auto"/>
          <w:szCs w:val="32"/>
        </w:rPr>
        <w:t>20</w:t>
      </w:r>
      <w:r>
        <w:rPr>
          <w:rFonts w:hint="eastAsia" w:eastAsia="楷体_GB2312"/>
          <w:color w:val="auto"/>
          <w:szCs w:val="32"/>
          <w:lang w:val="en-US" w:eastAsia="zh-CN"/>
        </w:rPr>
        <w:t>25</w:t>
      </w:r>
      <w:r>
        <w:rPr>
          <w:rFonts w:hint="eastAsia" w:eastAsia="楷体_GB2312" w:cs="楷体_GB2312"/>
          <w:color w:val="auto"/>
          <w:szCs w:val="32"/>
        </w:rPr>
        <w:t>〕闽</w:t>
      </w:r>
      <w:r>
        <w:rPr>
          <w:rFonts w:hint="eastAsia" w:eastAsia="楷体_GB2312" w:cs="楷体_GB2312"/>
          <w:color w:val="auto"/>
          <w:szCs w:val="32"/>
          <w:lang w:val="en-US" w:eastAsia="zh-CN"/>
        </w:rPr>
        <w:t>漳</w:t>
      </w:r>
      <w:r>
        <w:rPr>
          <w:rFonts w:hint="eastAsia" w:eastAsia="楷体_GB2312" w:cs="楷体_GB2312"/>
          <w:color w:val="auto"/>
          <w:szCs w:val="32"/>
        </w:rPr>
        <w:t>狱减字第</w:t>
      </w:r>
      <w:r>
        <w:rPr>
          <w:rFonts w:hint="eastAsia" w:eastAsia="楷体_GB2312" w:cs="楷体_GB2312"/>
          <w:color w:val="auto"/>
          <w:szCs w:val="32"/>
          <w:lang w:val="en-US" w:eastAsia="zh-CN"/>
        </w:rPr>
        <w:t>294</w:t>
      </w:r>
      <w:r>
        <w:rPr>
          <w:rFonts w:hint="eastAsia" w:eastAsia="楷体_GB2312" w:cs="楷体_GB2312"/>
          <w:color w:val="auto"/>
          <w:szCs w:val="32"/>
        </w:rPr>
        <w:t>号</w:t>
      </w:r>
    </w:p>
    <w:p>
      <w:pPr>
        <w:pStyle w:val="11"/>
        <w:keepNext w:val="0"/>
        <w:keepLines w:val="0"/>
        <w:pageBreakBefore w:val="0"/>
        <w:widowControl w:val="0"/>
        <w:kinsoku/>
        <w:wordWrap/>
        <w:overflowPunct/>
        <w:topLinePunct w:val="0"/>
        <w:bidi w:val="0"/>
        <w:spacing w:line="430" w:lineRule="exact"/>
        <w:ind w:left="640" w:right="-48" w:rightChars="-15" w:firstLine="0" w:firstLineChars="0"/>
        <w:jc w:val="both"/>
        <w:textAlignment w:val="auto"/>
        <w:rPr>
          <w:rFonts w:ascii="仿宋_GB2312"/>
          <w:b/>
          <w:bCs/>
          <w:color w:val="auto"/>
          <w:sz w:val="28"/>
        </w:rPr>
      </w:pPr>
    </w:p>
    <w:p>
      <w:pPr>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罪犯李正新</w:t>
      </w:r>
      <w:r>
        <w:rPr>
          <w:rFonts w:hint="eastAsia" w:ascii="仿宋_GB2312" w:hAnsi="仿宋_GB2312" w:cs="仿宋_GB2312"/>
          <w:color w:val="auto"/>
          <w:szCs w:val="32"/>
          <w:lang w:val="en-US" w:eastAsia="zh-CN"/>
        </w:rPr>
        <w:t>，男，1968</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6</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5</w:t>
      </w:r>
      <w:r>
        <w:rPr>
          <w:rFonts w:hint="eastAsia" w:ascii="仿宋_GB2312" w:hAnsi="仿宋_GB2312" w:eastAsia="仿宋_GB2312" w:cs="仿宋_GB2312"/>
          <w:color w:val="auto"/>
          <w:szCs w:val="32"/>
        </w:rPr>
        <w:t>日出生，</w:t>
      </w:r>
      <w:r>
        <w:rPr>
          <w:rFonts w:hint="eastAsia" w:ascii="仿宋_GB2312" w:hAnsi="仿宋_GB2312" w:cs="仿宋_GB2312"/>
          <w:color w:val="auto"/>
          <w:szCs w:val="32"/>
          <w:lang w:val="en-US" w:eastAsia="zh-CN"/>
        </w:rPr>
        <w:t>汉</w:t>
      </w:r>
      <w:r>
        <w:rPr>
          <w:rFonts w:hint="eastAsia" w:ascii="仿宋_GB2312" w:hAnsi="仿宋_GB2312" w:eastAsia="仿宋_GB2312" w:cs="仿宋_GB2312"/>
          <w:color w:val="auto"/>
          <w:szCs w:val="32"/>
        </w:rPr>
        <w:t>族，</w:t>
      </w:r>
      <w:r>
        <w:rPr>
          <w:rFonts w:hint="eastAsia" w:ascii="仿宋_GB2312" w:hAnsi="仿宋_GB2312" w:cs="仿宋_GB2312"/>
          <w:color w:val="auto"/>
          <w:szCs w:val="32"/>
          <w:lang w:val="en-US" w:eastAsia="zh-CN"/>
        </w:rPr>
        <w:t>高中文化</w:t>
      </w:r>
      <w:r>
        <w:rPr>
          <w:rFonts w:hint="eastAsia" w:ascii="仿宋_GB2312" w:hAnsi="仿宋_GB2312" w:eastAsia="仿宋_GB2312" w:cs="仿宋_GB2312"/>
          <w:color w:val="auto"/>
          <w:szCs w:val="32"/>
          <w:lang w:val="en-US" w:eastAsia="zh-CN"/>
        </w:rPr>
        <w:t>，</w:t>
      </w:r>
      <w:r>
        <w:rPr>
          <w:rFonts w:hint="eastAsia" w:ascii="仿宋_GB2312" w:hAnsi="仿宋_GB2312" w:eastAsia="仿宋_GB2312" w:cs="仿宋_GB2312"/>
          <w:color w:val="auto"/>
          <w:szCs w:val="32"/>
        </w:rPr>
        <w:t>户籍所在地福建省武平县</w:t>
      </w:r>
      <w:bookmarkStart w:id="0" w:name="_GoBack"/>
      <w:bookmarkEnd w:id="0"/>
      <w:r>
        <w:rPr>
          <w:rFonts w:hint="eastAsia" w:ascii="仿宋_GB2312" w:hAnsi="仿宋_GB2312" w:eastAsia="仿宋_GB2312" w:cs="仿宋_GB2312"/>
          <w:color w:val="auto"/>
          <w:szCs w:val="32"/>
        </w:rPr>
        <w:t>，捕前系</w:t>
      </w:r>
      <w:r>
        <w:rPr>
          <w:rFonts w:hint="eastAsia" w:ascii="仿宋_GB2312" w:hAnsi="仿宋_GB2312" w:cs="仿宋_GB2312"/>
          <w:color w:val="auto"/>
          <w:szCs w:val="32"/>
          <w:lang w:eastAsia="zh-CN"/>
        </w:rPr>
        <w:t>托管机构辅导老师</w:t>
      </w:r>
      <w:r>
        <w:rPr>
          <w:rFonts w:hint="eastAsia" w:ascii="仿宋_GB2312" w:hAnsi="仿宋_GB2312" w:eastAsia="仿宋_GB2312" w:cs="仿宋_GB2312"/>
          <w:color w:val="auto"/>
          <w:szCs w:val="32"/>
        </w:rPr>
        <w:t>。</w:t>
      </w:r>
    </w:p>
    <w:p>
      <w:pPr>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福建省武平县</w:t>
      </w:r>
      <w:r>
        <w:rPr>
          <w:rFonts w:hint="eastAsia" w:ascii="仿宋_GB2312" w:hAnsi="仿宋_GB2312" w:eastAsia="仿宋_GB2312" w:cs="仿宋_GB2312"/>
          <w:color w:val="auto"/>
          <w:szCs w:val="32"/>
        </w:rPr>
        <w:t>人民法院于</w:t>
      </w:r>
      <w:r>
        <w:rPr>
          <w:rFonts w:hint="eastAsia" w:ascii="仿宋_GB2312" w:hAnsi="仿宋_GB2312" w:cs="仿宋_GB2312"/>
          <w:color w:val="auto"/>
          <w:szCs w:val="32"/>
          <w:lang w:val="en-US" w:eastAsia="zh-CN"/>
        </w:rPr>
        <w:t>2022</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6</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16</w:t>
      </w:r>
      <w:r>
        <w:rPr>
          <w:rFonts w:hint="eastAsia" w:ascii="仿宋_GB2312" w:hAnsi="仿宋_GB2312" w:eastAsia="仿宋_GB2312" w:cs="仿宋_GB2312"/>
          <w:color w:val="auto"/>
          <w:szCs w:val="32"/>
        </w:rPr>
        <w:t>日作出（</w:t>
      </w:r>
      <w:r>
        <w:rPr>
          <w:rFonts w:hint="eastAsia" w:ascii="仿宋_GB2312" w:hAnsi="仿宋_GB2312" w:cs="仿宋_GB2312"/>
          <w:color w:val="auto"/>
          <w:szCs w:val="32"/>
          <w:lang w:val="en-US" w:eastAsia="zh-CN"/>
        </w:rPr>
        <w:t>2022</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闽</w:t>
      </w:r>
      <w:r>
        <w:rPr>
          <w:rFonts w:hint="eastAsia" w:ascii="仿宋_GB2312" w:hAnsi="仿宋_GB2312" w:cs="仿宋_GB2312"/>
          <w:color w:val="auto"/>
          <w:szCs w:val="32"/>
          <w:lang w:val="en-US" w:eastAsia="zh-CN"/>
        </w:rPr>
        <w:t>0824</w:t>
      </w:r>
      <w:r>
        <w:rPr>
          <w:rFonts w:hint="eastAsia" w:ascii="仿宋_GB2312" w:hAnsi="仿宋_GB2312" w:eastAsia="仿宋_GB2312" w:cs="仿宋_GB2312"/>
          <w:color w:val="auto"/>
          <w:szCs w:val="32"/>
        </w:rPr>
        <w:t>刑</w:t>
      </w:r>
      <w:r>
        <w:rPr>
          <w:rFonts w:hint="eastAsia" w:ascii="仿宋_GB2312" w:hAnsi="仿宋_GB2312" w:cs="仿宋_GB2312"/>
          <w:color w:val="auto"/>
          <w:szCs w:val="32"/>
          <w:lang w:eastAsia="zh-CN"/>
        </w:rPr>
        <w:t>初</w:t>
      </w:r>
      <w:r>
        <w:rPr>
          <w:rFonts w:hint="eastAsia" w:ascii="仿宋_GB2312" w:hAnsi="仿宋_GB2312" w:cs="仿宋_GB2312"/>
          <w:color w:val="auto"/>
          <w:szCs w:val="32"/>
          <w:lang w:val="en-US" w:eastAsia="zh-CN"/>
        </w:rPr>
        <w:t>59号</w:t>
      </w:r>
      <w:r>
        <w:rPr>
          <w:rFonts w:hint="eastAsia" w:ascii="仿宋_GB2312" w:hAnsi="仿宋_GB2312" w:eastAsia="仿宋_GB2312" w:cs="仿宋_GB2312"/>
          <w:color w:val="auto"/>
          <w:szCs w:val="32"/>
        </w:rPr>
        <w:t>刑事判决，以被告人</w:t>
      </w:r>
      <w:r>
        <w:rPr>
          <w:rFonts w:hint="eastAsia" w:ascii="仿宋_GB2312" w:hAnsi="仿宋_GB2312" w:cs="仿宋_GB2312"/>
          <w:color w:val="auto"/>
          <w:szCs w:val="32"/>
          <w:lang w:eastAsia="zh-CN"/>
        </w:rPr>
        <w:t>李正新</w:t>
      </w:r>
      <w:r>
        <w:rPr>
          <w:rFonts w:hint="eastAsia" w:ascii="仿宋_GB2312" w:hAnsi="仿宋_GB2312" w:eastAsia="仿宋_GB2312" w:cs="仿宋_GB2312"/>
          <w:color w:val="auto"/>
          <w:szCs w:val="32"/>
        </w:rPr>
        <w:t>犯猥亵儿童罪，判处有期徒刑</w:t>
      </w:r>
      <w:r>
        <w:rPr>
          <w:rFonts w:hint="eastAsia" w:ascii="仿宋_GB2312" w:hAnsi="仿宋_GB2312" w:cs="仿宋_GB2312"/>
          <w:color w:val="auto"/>
          <w:szCs w:val="32"/>
          <w:lang w:eastAsia="zh-CN"/>
        </w:rPr>
        <w:t>六</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eastAsia="zh-CN"/>
        </w:rPr>
        <w:t>五个月</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自刑罚执行完毕之日或假释之日起四年内禁止从事与未成年密切接触的职业</w:t>
      </w:r>
      <w:r>
        <w:rPr>
          <w:rFonts w:hint="eastAsia" w:ascii="仿宋_GB2312" w:hAnsi="仿宋_GB2312" w:eastAsia="仿宋_GB2312" w:cs="仿宋_GB2312"/>
          <w:color w:val="auto"/>
          <w:szCs w:val="32"/>
        </w:rPr>
        <w:t>。宣判后，该犯不服，提出上诉。福建省</w:t>
      </w:r>
      <w:r>
        <w:rPr>
          <w:rFonts w:hint="eastAsia" w:ascii="仿宋_GB2312" w:hAnsi="仿宋_GB2312" w:cs="仿宋_GB2312"/>
          <w:color w:val="auto"/>
          <w:szCs w:val="32"/>
          <w:lang w:eastAsia="zh-CN"/>
        </w:rPr>
        <w:t>龙岩</w:t>
      </w:r>
      <w:r>
        <w:rPr>
          <w:rFonts w:hint="eastAsia" w:ascii="仿宋_GB2312" w:hAnsi="仿宋_GB2312" w:eastAsia="仿宋_GB2312" w:cs="仿宋_GB2312"/>
          <w:color w:val="auto"/>
          <w:szCs w:val="32"/>
        </w:rPr>
        <w:t>市中级人民法院于</w:t>
      </w:r>
      <w:r>
        <w:rPr>
          <w:rFonts w:hint="eastAsia" w:ascii="仿宋_GB2312" w:hAnsi="仿宋_GB2312" w:cs="仿宋_GB2312"/>
          <w:color w:val="auto"/>
          <w:szCs w:val="32"/>
          <w:lang w:val="en-US" w:eastAsia="zh-CN"/>
        </w:rPr>
        <w:t>2022</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9</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30</w:t>
      </w:r>
      <w:r>
        <w:rPr>
          <w:rFonts w:hint="eastAsia" w:ascii="仿宋_GB2312" w:hAnsi="仿宋_GB2312" w:eastAsia="仿宋_GB2312" w:cs="仿宋_GB2312"/>
          <w:color w:val="auto"/>
          <w:szCs w:val="32"/>
        </w:rPr>
        <w:t>日作出（</w:t>
      </w:r>
      <w:r>
        <w:rPr>
          <w:rFonts w:hint="eastAsia" w:ascii="仿宋_GB2312" w:hAnsi="仿宋_GB2312" w:cs="仿宋_GB2312"/>
          <w:color w:val="auto"/>
          <w:szCs w:val="32"/>
          <w:lang w:val="en-US" w:eastAsia="zh-CN"/>
        </w:rPr>
        <w:t>2022</w:t>
      </w:r>
      <w:r>
        <w:rPr>
          <w:rFonts w:hint="eastAsia" w:ascii="仿宋_GB2312" w:hAnsi="仿宋_GB2312" w:eastAsia="仿宋_GB2312" w:cs="仿宋_GB2312"/>
          <w:color w:val="auto"/>
          <w:szCs w:val="32"/>
        </w:rPr>
        <w:t>）闽0</w:t>
      </w:r>
      <w:r>
        <w:rPr>
          <w:rFonts w:hint="eastAsia" w:ascii="仿宋_GB2312" w:hAnsi="仿宋_GB2312" w:cs="仿宋_GB2312"/>
          <w:color w:val="auto"/>
          <w:szCs w:val="32"/>
          <w:lang w:val="en-US" w:eastAsia="zh-CN"/>
        </w:rPr>
        <w:t>8</w:t>
      </w:r>
      <w:r>
        <w:rPr>
          <w:rFonts w:hint="eastAsia" w:ascii="仿宋_GB2312" w:hAnsi="仿宋_GB2312" w:eastAsia="仿宋_GB2312" w:cs="仿宋_GB2312"/>
          <w:color w:val="auto"/>
          <w:szCs w:val="32"/>
        </w:rPr>
        <w:t>刑终</w:t>
      </w:r>
      <w:r>
        <w:rPr>
          <w:rFonts w:hint="eastAsia" w:ascii="仿宋_GB2312" w:hAnsi="仿宋_GB2312" w:cs="仿宋_GB2312"/>
          <w:color w:val="auto"/>
          <w:szCs w:val="32"/>
          <w:lang w:val="en-US" w:eastAsia="zh-CN"/>
        </w:rPr>
        <w:t>248</w:t>
      </w:r>
      <w:r>
        <w:rPr>
          <w:rFonts w:hint="eastAsia" w:ascii="仿宋_GB2312" w:hAnsi="仿宋_GB2312" w:eastAsia="仿宋_GB2312" w:cs="仿宋_GB2312"/>
          <w:color w:val="auto"/>
          <w:szCs w:val="32"/>
        </w:rPr>
        <w:t>号刑事裁定，驳回上诉，维持原判。刑期自</w:t>
      </w:r>
      <w:r>
        <w:rPr>
          <w:rFonts w:hint="eastAsia" w:ascii="仿宋_GB2312" w:hAnsi="仿宋_GB2312" w:cs="仿宋_GB2312"/>
          <w:color w:val="auto"/>
          <w:szCs w:val="32"/>
          <w:lang w:val="en-US" w:eastAsia="zh-CN"/>
        </w:rPr>
        <w:t>2021</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12</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3</w:t>
      </w:r>
      <w:r>
        <w:rPr>
          <w:rFonts w:hint="eastAsia" w:ascii="仿宋_GB2312" w:hAnsi="仿宋_GB2312" w:eastAsia="仿宋_GB2312" w:cs="仿宋_GB2312"/>
          <w:color w:val="auto"/>
          <w:szCs w:val="32"/>
        </w:rPr>
        <w:t>日起至</w:t>
      </w:r>
      <w:r>
        <w:rPr>
          <w:rFonts w:hint="eastAsia" w:ascii="仿宋_GB2312" w:hAnsi="仿宋_GB2312" w:cs="仿宋_GB2312"/>
          <w:color w:val="auto"/>
          <w:szCs w:val="32"/>
          <w:lang w:val="en-US" w:eastAsia="zh-CN"/>
        </w:rPr>
        <w:t>2028</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5</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w:t>
      </w:r>
      <w:r>
        <w:rPr>
          <w:rFonts w:hint="eastAsia" w:ascii="仿宋_GB2312" w:hAnsi="仿宋_GB2312" w:eastAsia="仿宋_GB2312" w:cs="仿宋_GB2312"/>
          <w:color w:val="auto"/>
          <w:szCs w:val="32"/>
        </w:rPr>
        <w:t>日止。</w:t>
      </w:r>
      <w:r>
        <w:rPr>
          <w:rFonts w:hint="eastAsia" w:ascii="仿宋_GB2312" w:hAnsi="仿宋_GB2312" w:cs="仿宋_GB2312"/>
          <w:color w:val="auto"/>
          <w:szCs w:val="32"/>
          <w:lang w:val="en-US" w:eastAsia="zh-CN"/>
        </w:rPr>
        <w:t>2022</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11</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21</w:t>
      </w:r>
      <w:r>
        <w:rPr>
          <w:rFonts w:hint="eastAsia" w:ascii="仿宋_GB2312" w:hAnsi="仿宋_GB2312" w:eastAsia="仿宋_GB2312" w:cs="仿宋_GB2312"/>
          <w:color w:val="auto"/>
          <w:szCs w:val="32"/>
        </w:rPr>
        <w:t>日交付福建省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监狱执行刑罚。属</w:t>
      </w:r>
      <w:r>
        <w:rPr>
          <w:rFonts w:hint="eastAsia" w:ascii="仿宋_GB2312" w:hAnsi="仿宋_GB2312" w:cs="仿宋_GB2312"/>
          <w:color w:val="auto"/>
          <w:szCs w:val="32"/>
          <w:lang w:eastAsia="zh-CN"/>
        </w:rPr>
        <w:t>普管</w:t>
      </w:r>
      <w:r>
        <w:rPr>
          <w:rFonts w:hint="eastAsia" w:ascii="仿宋_GB2312" w:hAnsi="仿宋_GB2312" w:eastAsia="仿宋_GB2312" w:cs="仿宋_GB2312"/>
          <w:color w:val="auto"/>
          <w:szCs w:val="32"/>
        </w:rPr>
        <w:t>级罪犯。</w:t>
      </w:r>
    </w:p>
    <w:p>
      <w:pPr>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该犯</w:t>
      </w:r>
      <w:r>
        <w:rPr>
          <w:rFonts w:hint="eastAsia" w:ascii="仿宋_GB2312" w:hAnsi="仿宋_GB2312" w:eastAsia="仿宋_GB2312" w:cs="仿宋_GB2312"/>
          <w:iCs/>
          <w:color w:val="auto"/>
          <w:kern w:val="0"/>
          <w:szCs w:val="32"/>
          <w:lang w:val="zh-CN"/>
        </w:rPr>
        <w:t>自入监以来</w:t>
      </w:r>
      <w:r>
        <w:rPr>
          <w:rFonts w:hint="eastAsia" w:ascii="仿宋_GB2312" w:hAnsi="仿宋_GB2312" w:eastAsia="仿宋_GB2312" w:cs="仿宋_GB2312"/>
          <w:color w:val="auto"/>
          <w:szCs w:val="32"/>
        </w:rPr>
        <w:t>确有悔改表现，具体事实如下：</w:t>
      </w:r>
    </w:p>
    <w:p>
      <w:pPr>
        <w:pStyle w:val="11"/>
        <w:keepNext w:val="0"/>
        <w:keepLines w:val="0"/>
        <w:pageBreakBefore w:val="0"/>
        <w:widowControl w:val="0"/>
        <w:kinsoku/>
        <w:wordWrap/>
        <w:overflowPunct/>
        <w:topLinePunct w:val="0"/>
        <w:autoSpaceDE w:val="0"/>
        <w:autoSpaceDN w:val="0"/>
        <w:bidi w:val="0"/>
        <w:adjustRightInd w:val="0"/>
        <w:snapToGrid/>
        <w:spacing w:line="600" w:lineRule="exact"/>
        <w:jc w:val="left"/>
        <w:textAlignment w:val="auto"/>
        <w:rPr>
          <w:rFonts w:hint="eastAsia" w:ascii="仿宋_GB2312" w:hAnsi="仿宋_GB2312" w:eastAsia="仿宋_GB2312" w:cs="仿宋_GB2312"/>
          <w:iCs/>
          <w:color w:val="auto"/>
          <w:kern w:val="2"/>
          <w:szCs w:val="32"/>
        </w:rPr>
      </w:pPr>
      <w:r>
        <w:rPr>
          <w:rFonts w:hint="eastAsia" w:ascii="仿宋_GB2312" w:hAnsi="仿宋_GB2312" w:eastAsia="仿宋_GB2312" w:cs="仿宋_GB2312"/>
          <w:iCs/>
          <w:color w:val="auto"/>
          <w:kern w:val="2"/>
          <w:szCs w:val="32"/>
        </w:rPr>
        <w:t>认罪悔罪：</w:t>
      </w:r>
      <w:r>
        <w:rPr>
          <w:rFonts w:hint="eastAsia" w:ascii="仿宋_GB2312" w:hAnsi="仿宋_GB2312" w:eastAsia="仿宋_GB2312" w:cs="仿宋_GB2312"/>
          <w:iCs/>
          <w:color w:val="auto"/>
          <w:kern w:val="2"/>
          <w:szCs w:val="32"/>
          <w:lang w:val="en-US" w:eastAsia="zh-CN"/>
        </w:rPr>
        <w:t>能服从法院判决，自书认罪悔罪书</w:t>
      </w:r>
      <w:r>
        <w:rPr>
          <w:rFonts w:hint="eastAsia" w:ascii="仿宋_GB2312" w:hAnsi="仿宋_GB2312" w:cs="仿宋_GB2312"/>
          <w:iCs/>
          <w:color w:val="auto"/>
          <w:kern w:val="2"/>
          <w:szCs w:val="32"/>
          <w:lang w:val="en-US" w:eastAsia="zh-CN"/>
        </w:rPr>
        <w:t>。</w:t>
      </w:r>
    </w:p>
    <w:p>
      <w:pPr>
        <w:pStyle w:val="11"/>
        <w:keepNext w:val="0"/>
        <w:keepLines w:val="0"/>
        <w:pageBreakBefore w:val="0"/>
        <w:widowControl w:val="0"/>
        <w:kinsoku/>
        <w:wordWrap/>
        <w:overflowPunct/>
        <w:topLinePunct w:val="0"/>
        <w:autoSpaceDE w:val="0"/>
        <w:autoSpaceDN w:val="0"/>
        <w:bidi w:val="0"/>
        <w:adjustRightInd w:val="0"/>
        <w:snapToGrid/>
        <w:spacing w:line="600" w:lineRule="exact"/>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rPr>
        <w:t>遵守监规</w:t>
      </w:r>
      <w:r>
        <w:rPr>
          <w:rFonts w:hint="eastAsia" w:ascii="仿宋_GB2312" w:hAnsi="仿宋_GB2312" w:eastAsia="仿宋_GB2312" w:cs="仿宋_GB2312"/>
          <w:color w:val="auto"/>
          <w:szCs w:val="32"/>
          <w:lang w:val="zh-CN"/>
        </w:rPr>
        <w:t>：能遵守法律法规及监规纪律，接受教育改造。</w:t>
      </w:r>
    </w:p>
    <w:p>
      <w:pPr>
        <w:pStyle w:val="11"/>
        <w:keepNext w:val="0"/>
        <w:keepLines w:val="0"/>
        <w:pageBreakBefore w:val="0"/>
        <w:widowControl w:val="0"/>
        <w:kinsoku/>
        <w:wordWrap/>
        <w:overflowPunct/>
        <w:topLinePunct w:val="0"/>
        <w:autoSpaceDE w:val="0"/>
        <w:autoSpaceDN w:val="0"/>
        <w:bidi w:val="0"/>
        <w:adjustRightInd w:val="0"/>
        <w:snapToGrid/>
        <w:spacing w:line="600" w:lineRule="exact"/>
        <w:ind w:left="640" w:firstLine="0" w:firstLineChars="0"/>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lang w:val="zh-CN"/>
        </w:rPr>
        <w:t>学习情况：能参加</w:t>
      </w:r>
      <w:r>
        <w:rPr>
          <w:rFonts w:hint="eastAsia" w:ascii="仿宋_GB2312" w:hAnsi="仿宋_GB2312" w:eastAsia="仿宋_GB2312" w:cs="仿宋_GB2312"/>
          <w:color w:val="auto"/>
          <w:szCs w:val="32"/>
        </w:rPr>
        <w:t>思想、文化、职业技术</w:t>
      </w:r>
      <w:r>
        <w:rPr>
          <w:rFonts w:hint="eastAsia" w:ascii="仿宋_GB2312" w:hAnsi="仿宋_GB2312" w:eastAsia="仿宋_GB2312" w:cs="仿宋_GB2312"/>
          <w:color w:val="auto"/>
          <w:szCs w:val="32"/>
          <w:lang w:val="en-US" w:eastAsia="zh-CN"/>
        </w:rPr>
        <w:t>教育</w:t>
      </w:r>
      <w:r>
        <w:rPr>
          <w:rFonts w:hint="eastAsia" w:ascii="仿宋_GB2312" w:hAnsi="仿宋_GB2312" w:eastAsia="仿宋_GB2312" w:cs="仿宋_GB2312"/>
          <w:color w:val="auto"/>
          <w:szCs w:val="32"/>
          <w:lang w:val="zh-CN"/>
        </w:rPr>
        <w:t>。</w:t>
      </w:r>
    </w:p>
    <w:p>
      <w:pPr>
        <w:pStyle w:val="11"/>
        <w:keepNext w:val="0"/>
        <w:keepLines w:val="0"/>
        <w:pageBreakBefore w:val="0"/>
        <w:widowControl w:val="0"/>
        <w:kinsoku/>
        <w:wordWrap/>
        <w:overflowPunct/>
        <w:topLinePunct w:val="0"/>
        <w:autoSpaceDE w:val="0"/>
        <w:autoSpaceDN w:val="0"/>
        <w:bidi w:val="0"/>
        <w:adjustRightInd w:val="0"/>
        <w:snapToGrid/>
        <w:spacing w:line="600" w:lineRule="exact"/>
        <w:ind w:firstLine="640"/>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lang w:val="zh-CN"/>
        </w:rPr>
        <w:t>劳动改造：能参加劳动，努力完成</w:t>
      </w:r>
      <w:r>
        <w:rPr>
          <w:rFonts w:hint="eastAsia" w:ascii="仿宋_GB2312" w:hAnsi="仿宋_GB2312" w:eastAsia="仿宋_GB2312" w:cs="仿宋_GB2312"/>
          <w:color w:val="auto"/>
          <w:szCs w:val="32"/>
          <w:lang w:val="en-US" w:eastAsia="zh-CN"/>
        </w:rPr>
        <w:t>劳动</w:t>
      </w:r>
      <w:r>
        <w:rPr>
          <w:rFonts w:hint="eastAsia" w:ascii="仿宋_GB2312" w:hAnsi="仿宋_GB2312" w:eastAsia="仿宋_GB2312" w:cs="仿宋_GB2312"/>
          <w:color w:val="auto"/>
          <w:szCs w:val="32"/>
          <w:lang w:val="zh-CN"/>
        </w:rPr>
        <w:t>任务。</w:t>
      </w:r>
    </w:p>
    <w:p>
      <w:pPr>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Cs/>
          <w:color w:val="auto"/>
          <w:szCs w:val="32"/>
          <w:lang w:val="zh-CN" w:eastAsia="zh-CN"/>
        </w:rPr>
      </w:pPr>
      <w:r>
        <w:rPr>
          <w:rFonts w:hint="eastAsia" w:ascii="仿宋_GB2312" w:hAnsi="仿宋_GB2312" w:eastAsia="仿宋_GB2312" w:cs="仿宋_GB2312"/>
          <w:bCs/>
          <w:color w:val="auto"/>
          <w:szCs w:val="32"/>
          <w:lang w:val="zh-CN" w:eastAsia="zh-CN"/>
        </w:rPr>
        <w:t>奖惩情况：该犯考核期2022年11月21日至2025年3月累计获考核分2549.5分，表扬2次，物质奖励2次；考核期内无违规扣分。</w:t>
      </w:r>
    </w:p>
    <w:p>
      <w:pPr>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该犯系性侵未成年人的成年犯罪分子，</w:t>
      </w:r>
      <w:r>
        <w:rPr>
          <w:rFonts w:hint="eastAsia" w:ascii="仿宋_GB2312" w:hAnsi="仿宋_GB2312" w:cs="仿宋_GB2312"/>
          <w:color w:val="auto"/>
          <w:szCs w:val="32"/>
          <w:lang w:eastAsia="zh-CN"/>
        </w:rPr>
        <w:t>情节严重，</w:t>
      </w:r>
      <w:r>
        <w:rPr>
          <w:rFonts w:hint="eastAsia" w:ascii="仿宋_GB2312" w:hAnsi="仿宋_GB2312" w:eastAsia="仿宋_GB2312" w:cs="仿宋_GB2312"/>
          <w:color w:val="auto"/>
          <w:szCs w:val="32"/>
        </w:rPr>
        <w:t>属于严格把握减刑条件适用对象，减刑幅度扣减</w:t>
      </w:r>
      <w:r>
        <w:rPr>
          <w:rFonts w:hint="eastAsia" w:ascii="仿宋_GB2312" w:hAnsi="仿宋_GB2312" w:cs="仿宋_GB2312"/>
          <w:color w:val="auto"/>
          <w:szCs w:val="32"/>
          <w:lang w:eastAsia="zh-CN"/>
        </w:rPr>
        <w:t>二</w:t>
      </w:r>
      <w:r>
        <w:rPr>
          <w:rFonts w:hint="eastAsia" w:ascii="仿宋_GB2312" w:hAnsi="仿宋_GB2312" w:eastAsia="仿宋_GB2312" w:cs="仿宋_GB2312"/>
          <w:color w:val="auto"/>
          <w:szCs w:val="32"/>
        </w:rPr>
        <w:t>个月。</w:t>
      </w:r>
    </w:p>
    <w:p>
      <w:pPr>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本案于</w:t>
      </w:r>
      <w:r>
        <w:rPr>
          <w:rFonts w:hint="eastAsia" w:ascii="仿宋_GB2312" w:hAnsi="仿宋_GB2312" w:cs="仿宋_GB2312"/>
          <w:color w:val="auto"/>
          <w:szCs w:val="32"/>
          <w:lang w:val="en-US" w:eastAsia="zh-CN"/>
        </w:rPr>
        <w:t>2025</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6</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20</w:t>
      </w:r>
      <w:r>
        <w:rPr>
          <w:rFonts w:hint="eastAsia" w:ascii="仿宋_GB2312" w:hAnsi="仿宋_GB2312" w:eastAsia="仿宋_GB2312" w:cs="仿宋_GB2312"/>
          <w:color w:val="auto"/>
          <w:szCs w:val="32"/>
        </w:rPr>
        <w:t>日至</w:t>
      </w:r>
      <w:r>
        <w:rPr>
          <w:rFonts w:hint="eastAsia" w:ascii="仿宋_GB2312" w:hAnsi="仿宋_GB2312" w:cs="仿宋_GB2312"/>
          <w:color w:val="auto"/>
          <w:szCs w:val="32"/>
          <w:lang w:val="en-US" w:eastAsia="zh-CN"/>
        </w:rPr>
        <w:t>2025</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6</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26</w:t>
      </w:r>
      <w:r>
        <w:rPr>
          <w:rFonts w:hint="eastAsia" w:ascii="仿宋_GB2312" w:hAnsi="仿宋_GB2312" w:eastAsia="仿宋_GB2312" w:cs="仿宋_GB2312"/>
          <w:color w:val="auto"/>
          <w:szCs w:val="32"/>
        </w:rPr>
        <w:t>日在狱内公示未收到不同意见。</w:t>
      </w:r>
    </w:p>
    <w:p>
      <w:pPr>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因此，依照《中华人民共和国刑法》第七十八条、第七十</w:t>
      </w:r>
      <w:r>
        <w:rPr>
          <w:rFonts w:hint="eastAsia" w:ascii="仿宋_GB2312" w:hAnsi="仿宋_GB2312" w:eastAsia="仿宋_GB2312" w:cs="仿宋_GB2312"/>
          <w:color w:val="auto"/>
          <w:szCs w:val="32"/>
          <w:lang w:val="en-US" w:eastAsia="zh-CN"/>
        </w:rPr>
        <w:t>九</w:t>
      </w:r>
      <w:r>
        <w:rPr>
          <w:rFonts w:hint="eastAsia" w:ascii="仿宋_GB2312" w:hAnsi="仿宋_GB2312" w:eastAsia="仿宋_GB2312" w:cs="仿宋_GB2312"/>
          <w:color w:val="auto"/>
          <w:szCs w:val="32"/>
        </w:rPr>
        <w:t>条</w:t>
      </w:r>
      <w:r>
        <w:rPr>
          <w:rFonts w:hint="eastAsia" w:ascii="仿宋_GB2312" w:hAnsi="仿宋_GB2312" w:cs="仿宋_GB2312"/>
          <w:color w:val="auto"/>
          <w:szCs w:val="32"/>
          <w:lang w:eastAsia="zh-CN"/>
        </w:rPr>
        <w:t>，</w:t>
      </w:r>
      <w:r>
        <w:rPr>
          <w:rFonts w:hint="eastAsia" w:ascii="仿宋_GB2312" w:hAnsi="仿宋_GB2312" w:eastAsia="仿宋_GB2312" w:cs="仿宋_GB2312"/>
          <w:color w:val="auto"/>
          <w:szCs w:val="32"/>
        </w:rPr>
        <w:t>《中华人民共和国刑事诉讼法》第二百七十三条第二款</w:t>
      </w:r>
      <w:r>
        <w:rPr>
          <w:rFonts w:hint="eastAsia" w:ascii="仿宋_GB2312" w:hAnsi="仿宋_GB2312" w:cs="仿宋_GB2312"/>
          <w:color w:val="auto"/>
          <w:szCs w:val="32"/>
          <w:lang w:eastAsia="zh-CN"/>
        </w:rPr>
        <w:t>和</w:t>
      </w:r>
      <w:r>
        <w:rPr>
          <w:rFonts w:hint="eastAsia" w:ascii="仿宋_GB2312" w:hAnsi="仿宋_GB2312" w:eastAsia="仿宋_GB2312" w:cs="仿宋_GB2312"/>
          <w:color w:val="auto"/>
          <w:szCs w:val="32"/>
        </w:rPr>
        <w:t>《中华人民共和国监狱法》第二十九条的规定，建议对罪犯</w:t>
      </w:r>
      <w:r>
        <w:rPr>
          <w:rFonts w:hint="eastAsia" w:ascii="仿宋_GB2312" w:hAnsi="仿宋_GB2312" w:cs="仿宋_GB2312"/>
          <w:color w:val="auto"/>
          <w:szCs w:val="32"/>
          <w:lang w:eastAsia="zh-CN"/>
        </w:rPr>
        <w:t>李正新</w:t>
      </w:r>
      <w:r>
        <w:rPr>
          <w:rFonts w:hint="eastAsia" w:ascii="仿宋_GB2312" w:hAnsi="仿宋_GB2312" w:eastAsia="仿宋_GB2312" w:cs="仿宋_GB2312"/>
          <w:color w:val="auto"/>
          <w:szCs w:val="32"/>
        </w:rPr>
        <w:t>予以减刑</w:t>
      </w:r>
      <w:r>
        <w:rPr>
          <w:rFonts w:hint="eastAsia" w:ascii="仿宋_GB2312" w:hAnsi="仿宋_GB2312" w:cs="仿宋_GB2312"/>
          <w:color w:val="auto"/>
          <w:szCs w:val="32"/>
          <w:lang w:eastAsia="zh-CN"/>
        </w:rPr>
        <w:t>三</w:t>
      </w:r>
      <w:r>
        <w:rPr>
          <w:rFonts w:hint="eastAsia" w:ascii="仿宋_GB2312" w:hAnsi="仿宋_GB2312" w:eastAsia="仿宋_GB2312" w:cs="仿宋_GB2312"/>
          <w:color w:val="auto"/>
          <w:szCs w:val="32"/>
        </w:rPr>
        <w:t>个月。特提请你院审理裁定。</w:t>
      </w:r>
    </w:p>
    <w:p>
      <w:pPr>
        <w:pStyle w:val="2"/>
        <w:keepNext w:val="0"/>
        <w:keepLines w:val="0"/>
        <w:pageBreakBefore w:val="0"/>
        <w:widowControl w:val="0"/>
        <w:kinsoku/>
        <w:wordWrap/>
        <w:overflowPunct/>
        <w:topLinePunct w:val="0"/>
        <w:bidi w:val="0"/>
        <w:snapToGrid/>
        <w:spacing w:line="600" w:lineRule="exact"/>
        <w:ind w:right="-48" w:rightChars="-15"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此致</w:t>
      </w:r>
    </w:p>
    <w:p>
      <w:pPr>
        <w:pStyle w:val="11"/>
        <w:keepNext w:val="0"/>
        <w:keepLines w:val="0"/>
        <w:pageBreakBefore w:val="0"/>
        <w:widowControl w:val="0"/>
        <w:kinsoku/>
        <w:wordWrap/>
        <w:overflowPunct/>
        <w:topLinePunct w:val="0"/>
        <w:bidi w:val="0"/>
        <w:snapToGrid/>
        <w:spacing w:line="600" w:lineRule="exact"/>
        <w:ind w:left="0" w:leftChars="0" w:right="-48" w:rightChars="-15" w:firstLine="0" w:firstLineChars="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市中级人民法院</w:t>
      </w:r>
    </w:p>
    <w:p>
      <w:pPr>
        <w:pStyle w:val="11"/>
        <w:keepNext w:val="0"/>
        <w:keepLines w:val="0"/>
        <w:pageBreakBefore w:val="0"/>
        <w:widowControl w:val="0"/>
        <w:kinsoku/>
        <w:wordWrap/>
        <w:overflowPunct/>
        <w:topLinePunct w:val="0"/>
        <w:bidi w:val="0"/>
        <w:snapToGrid/>
        <w:spacing w:line="600" w:lineRule="exact"/>
        <w:ind w:left="640" w:firstLine="0" w:firstLineChars="0"/>
        <w:jc w:val="left"/>
        <w:textAlignment w:val="auto"/>
        <w:rPr>
          <w:rFonts w:hint="eastAsia" w:ascii="仿宋_GB2312" w:hAnsi="仿宋_GB2312" w:eastAsia="仿宋_GB2312" w:cs="仿宋_GB2312"/>
          <w:color w:val="auto"/>
          <w:szCs w:val="32"/>
        </w:rPr>
      </w:pPr>
    </w:p>
    <w:p>
      <w:pPr>
        <w:pStyle w:val="11"/>
        <w:keepNext w:val="0"/>
        <w:keepLines w:val="0"/>
        <w:pageBreakBefore w:val="0"/>
        <w:widowControl w:val="0"/>
        <w:kinsoku/>
        <w:wordWrap/>
        <w:overflowPunct/>
        <w:topLinePunct w:val="0"/>
        <w:bidi w:val="0"/>
        <w:snapToGrid/>
        <w:spacing w:line="600" w:lineRule="exact"/>
        <w:ind w:left="640" w:firstLine="0" w:firstLineChars="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附件：⒈罪犯</w:t>
      </w:r>
      <w:r>
        <w:rPr>
          <w:rFonts w:hint="eastAsia" w:ascii="仿宋_GB2312" w:hAnsi="仿宋_GB2312" w:cs="仿宋_GB2312"/>
          <w:color w:val="auto"/>
          <w:szCs w:val="32"/>
          <w:lang w:eastAsia="zh-CN"/>
        </w:rPr>
        <w:t>李正新</w:t>
      </w:r>
      <w:r>
        <w:rPr>
          <w:rFonts w:hint="eastAsia" w:ascii="仿宋_GB2312" w:hAnsi="仿宋_GB2312" w:eastAsia="仿宋_GB2312" w:cs="仿宋_GB2312"/>
          <w:color w:val="auto"/>
          <w:szCs w:val="32"/>
        </w:rPr>
        <w:t>卷宗</w:t>
      </w:r>
      <w:r>
        <w:rPr>
          <w:rFonts w:hint="eastAsia" w:ascii="仿宋_GB2312" w:hAnsi="仿宋_GB2312" w:cs="仿宋_GB2312"/>
          <w:color w:val="auto"/>
          <w:szCs w:val="32"/>
          <w:lang w:val="en-US" w:eastAsia="zh-CN"/>
        </w:rPr>
        <w:t>二</w:t>
      </w:r>
      <w:r>
        <w:rPr>
          <w:rFonts w:hint="eastAsia" w:ascii="仿宋_GB2312" w:hAnsi="仿宋_GB2312" w:eastAsia="仿宋_GB2312" w:cs="仿宋_GB2312"/>
          <w:color w:val="auto"/>
          <w:szCs w:val="32"/>
        </w:rPr>
        <w:t>册</w:t>
      </w:r>
    </w:p>
    <w:p>
      <w:pPr>
        <w:pStyle w:val="11"/>
        <w:keepNext w:val="0"/>
        <w:keepLines w:val="0"/>
        <w:pageBreakBefore w:val="0"/>
        <w:widowControl w:val="0"/>
        <w:kinsoku/>
        <w:wordWrap/>
        <w:overflowPunct/>
        <w:topLinePunct w:val="0"/>
        <w:bidi w:val="0"/>
        <w:snapToGrid/>
        <w:spacing w:line="600" w:lineRule="exact"/>
        <w:ind w:left="640" w:right="-48" w:rightChars="-15" w:firstLine="960" w:firstLineChars="3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⒉减刑建议书</w:t>
      </w:r>
      <w:r>
        <w:rPr>
          <w:rFonts w:hint="eastAsia" w:ascii="仿宋_GB2312" w:hAnsi="仿宋_GB2312" w:cs="仿宋_GB2312"/>
          <w:color w:val="auto"/>
          <w:szCs w:val="32"/>
          <w:lang w:val="en-US" w:eastAsia="zh-CN"/>
        </w:rPr>
        <w:t>二</w:t>
      </w:r>
      <w:r>
        <w:rPr>
          <w:rFonts w:hint="eastAsia" w:ascii="仿宋_GB2312" w:hAnsi="仿宋_GB2312" w:eastAsia="仿宋_GB2312" w:cs="仿宋_GB2312"/>
          <w:color w:val="auto"/>
          <w:szCs w:val="32"/>
        </w:rPr>
        <w:t>份</w:t>
      </w:r>
    </w:p>
    <w:p>
      <w:pPr>
        <w:pStyle w:val="2"/>
        <w:keepNext w:val="0"/>
        <w:keepLines w:val="0"/>
        <w:pageBreakBefore w:val="0"/>
        <w:widowControl w:val="0"/>
        <w:kinsoku/>
        <w:wordWrap/>
        <w:overflowPunct/>
        <w:topLinePunct w:val="0"/>
        <w:bidi w:val="0"/>
        <w:snapToGrid/>
        <w:spacing w:line="600" w:lineRule="exact"/>
        <w:ind w:left="640" w:right="-48" w:rightChars="-15"/>
        <w:jc w:val="left"/>
        <w:textAlignment w:val="auto"/>
        <w:rPr>
          <w:rFonts w:hint="eastAsia" w:ascii="仿宋_GB2312" w:hAnsi="仿宋_GB2312" w:eastAsia="仿宋_GB2312" w:cs="仿宋_GB2312"/>
          <w:color w:val="auto"/>
          <w:szCs w:val="32"/>
        </w:rPr>
      </w:pPr>
    </w:p>
    <w:p>
      <w:pPr>
        <w:keepNext w:val="0"/>
        <w:keepLines w:val="0"/>
        <w:pageBreakBefore w:val="0"/>
        <w:widowControl w:val="0"/>
        <w:kinsoku/>
        <w:wordWrap/>
        <w:overflowPunct/>
        <w:topLinePunct w:val="0"/>
        <w:bidi w:val="0"/>
        <w:snapToGrid/>
        <w:spacing w:line="600" w:lineRule="exact"/>
        <w:jc w:val="left"/>
        <w:textAlignment w:val="auto"/>
        <w:rPr>
          <w:rFonts w:hint="eastAsia" w:ascii="仿宋_GB2312" w:hAnsi="仿宋_GB2312" w:eastAsia="仿宋_GB2312" w:cs="仿宋_GB2312"/>
          <w:color w:val="auto"/>
        </w:rPr>
      </w:pPr>
    </w:p>
    <w:p>
      <w:pPr>
        <w:pStyle w:val="2"/>
        <w:keepNext w:val="0"/>
        <w:keepLines w:val="0"/>
        <w:pageBreakBefore w:val="0"/>
        <w:widowControl w:val="0"/>
        <w:kinsoku/>
        <w:wordWrap/>
        <w:overflowPunct/>
        <w:topLinePunct w:val="0"/>
        <w:autoSpaceDE/>
        <w:autoSpaceDN/>
        <w:bidi w:val="0"/>
        <w:adjustRightInd/>
        <w:snapToGrid/>
        <w:spacing w:line="600" w:lineRule="exact"/>
        <w:ind w:right="1280" w:rightChars="400"/>
        <w:jc w:val="righ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监狱</w:t>
      </w:r>
    </w:p>
    <w:p>
      <w:pPr>
        <w:pStyle w:val="2"/>
        <w:keepNext w:val="0"/>
        <w:keepLines w:val="0"/>
        <w:pageBreakBefore w:val="0"/>
        <w:widowControl w:val="0"/>
        <w:kinsoku/>
        <w:wordWrap/>
        <w:overflowPunct/>
        <w:topLinePunct w:val="0"/>
        <w:autoSpaceDE/>
        <w:autoSpaceDN/>
        <w:bidi w:val="0"/>
        <w:adjustRightInd/>
        <w:snapToGrid/>
        <w:spacing w:line="600" w:lineRule="exact"/>
        <w:ind w:right="1280" w:rightChars="400"/>
        <w:jc w:val="righ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val="en-US" w:eastAsia="zh-CN"/>
        </w:rPr>
        <w:t>2025</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6</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30</w:t>
      </w:r>
      <w:r>
        <w:rPr>
          <w:rFonts w:hint="eastAsia" w:ascii="仿宋_GB2312" w:hAnsi="仿宋_GB2312" w:eastAsia="仿宋_GB2312" w:cs="仿宋_GB2312"/>
          <w:color w:val="auto"/>
          <w:szCs w:val="32"/>
        </w:rPr>
        <w:t>日</w:t>
      </w:r>
    </w:p>
    <w:sectPr>
      <w:pgSz w:w="11905" w:h="16838"/>
      <w:pgMar w:top="1871" w:right="1304" w:bottom="1871" w:left="1587" w:header="850" w:footer="992" w:gutter="0"/>
      <w:pgNumType w:fmt="decimal"/>
      <w:cols w:space="720" w:num="1"/>
      <w:titlePg/>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HorizontalSpacing w:val="0"/>
  <w:drawingGridVerticalSpacing w:val="21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1B7"/>
    <w:rsid w:val="000E7679"/>
    <w:rsid w:val="00180916"/>
    <w:rsid w:val="001E0B1A"/>
    <w:rsid w:val="00380E79"/>
    <w:rsid w:val="003F1D04"/>
    <w:rsid w:val="00403597"/>
    <w:rsid w:val="00573B61"/>
    <w:rsid w:val="005941B7"/>
    <w:rsid w:val="00661F71"/>
    <w:rsid w:val="006B3488"/>
    <w:rsid w:val="007D4D6D"/>
    <w:rsid w:val="00867AD5"/>
    <w:rsid w:val="008C48BD"/>
    <w:rsid w:val="00905858"/>
    <w:rsid w:val="00AF78BF"/>
    <w:rsid w:val="00C01199"/>
    <w:rsid w:val="00E35EB2"/>
    <w:rsid w:val="00F727EE"/>
    <w:rsid w:val="00FE0126"/>
    <w:rsid w:val="00FF7459"/>
    <w:rsid w:val="027D12FB"/>
    <w:rsid w:val="03D326C2"/>
    <w:rsid w:val="05907E6F"/>
    <w:rsid w:val="05AE6D00"/>
    <w:rsid w:val="068233F5"/>
    <w:rsid w:val="07AF789A"/>
    <w:rsid w:val="07B61CB8"/>
    <w:rsid w:val="081648E2"/>
    <w:rsid w:val="09227170"/>
    <w:rsid w:val="0B3926E1"/>
    <w:rsid w:val="0B601E14"/>
    <w:rsid w:val="0C3E42D9"/>
    <w:rsid w:val="0C4F75DC"/>
    <w:rsid w:val="0C533497"/>
    <w:rsid w:val="0C9C0BFA"/>
    <w:rsid w:val="0D2A26C0"/>
    <w:rsid w:val="0D9F4467"/>
    <w:rsid w:val="0EB305C3"/>
    <w:rsid w:val="0F137CB5"/>
    <w:rsid w:val="0F2F70D8"/>
    <w:rsid w:val="110C5044"/>
    <w:rsid w:val="123256F8"/>
    <w:rsid w:val="12D37334"/>
    <w:rsid w:val="12FD5513"/>
    <w:rsid w:val="13266B46"/>
    <w:rsid w:val="152B74B3"/>
    <w:rsid w:val="16351665"/>
    <w:rsid w:val="16695B42"/>
    <w:rsid w:val="1672618E"/>
    <w:rsid w:val="16B164BB"/>
    <w:rsid w:val="171D500F"/>
    <w:rsid w:val="18672CAA"/>
    <w:rsid w:val="1A3A0366"/>
    <w:rsid w:val="1A797B98"/>
    <w:rsid w:val="1B3651A3"/>
    <w:rsid w:val="1C7919A1"/>
    <w:rsid w:val="1C9B58CA"/>
    <w:rsid w:val="1CF81B82"/>
    <w:rsid w:val="1E1E4170"/>
    <w:rsid w:val="1E254562"/>
    <w:rsid w:val="1ECB0040"/>
    <w:rsid w:val="1EF06AE1"/>
    <w:rsid w:val="20C10415"/>
    <w:rsid w:val="234818AA"/>
    <w:rsid w:val="23B42751"/>
    <w:rsid w:val="26A9256F"/>
    <w:rsid w:val="26E37AA5"/>
    <w:rsid w:val="27181640"/>
    <w:rsid w:val="27682819"/>
    <w:rsid w:val="29587091"/>
    <w:rsid w:val="29604064"/>
    <w:rsid w:val="2BFD2379"/>
    <w:rsid w:val="2C2F2A0F"/>
    <w:rsid w:val="2C7845C8"/>
    <w:rsid w:val="2D5B3696"/>
    <w:rsid w:val="36653D31"/>
    <w:rsid w:val="36986D96"/>
    <w:rsid w:val="373C6C4A"/>
    <w:rsid w:val="39545F92"/>
    <w:rsid w:val="3C881597"/>
    <w:rsid w:val="41A62016"/>
    <w:rsid w:val="42CF6EF1"/>
    <w:rsid w:val="43021637"/>
    <w:rsid w:val="45266F69"/>
    <w:rsid w:val="45C25924"/>
    <w:rsid w:val="469C4BB4"/>
    <w:rsid w:val="46FC731C"/>
    <w:rsid w:val="48E92855"/>
    <w:rsid w:val="49FD60CF"/>
    <w:rsid w:val="4A937854"/>
    <w:rsid w:val="4C0C55BD"/>
    <w:rsid w:val="4CAA121D"/>
    <w:rsid w:val="4DBE49B0"/>
    <w:rsid w:val="4FDA015F"/>
    <w:rsid w:val="50DC6110"/>
    <w:rsid w:val="526A219B"/>
    <w:rsid w:val="533D0693"/>
    <w:rsid w:val="53EC7365"/>
    <w:rsid w:val="54647A90"/>
    <w:rsid w:val="55095EB9"/>
    <w:rsid w:val="599B42E1"/>
    <w:rsid w:val="5C7D3B00"/>
    <w:rsid w:val="5D2B27E7"/>
    <w:rsid w:val="5EFD0E28"/>
    <w:rsid w:val="5FB32327"/>
    <w:rsid w:val="60C3179E"/>
    <w:rsid w:val="62BC71D4"/>
    <w:rsid w:val="6385269A"/>
    <w:rsid w:val="63997AC2"/>
    <w:rsid w:val="64061DAE"/>
    <w:rsid w:val="64F2539B"/>
    <w:rsid w:val="6A243776"/>
    <w:rsid w:val="6BFF7DB3"/>
    <w:rsid w:val="6E337CDC"/>
    <w:rsid w:val="6E5724CC"/>
    <w:rsid w:val="6FA16DDA"/>
    <w:rsid w:val="71277157"/>
    <w:rsid w:val="71743704"/>
    <w:rsid w:val="73991756"/>
    <w:rsid w:val="73AB002E"/>
    <w:rsid w:val="77564B75"/>
    <w:rsid w:val="7B711D81"/>
    <w:rsid w:val="7DE84F16"/>
    <w:rsid w:val="7E300D0E"/>
    <w:rsid w:val="7EA527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称呼 字符"/>
    <w:link w:val="2"/>
    <w:qFormat/>
    <w:locked/>
    <w:uiPriority w:val="99"/>
    <w:rPr>
      <w:rFonts w:eastAsia="仿宋_GB2312"/>
      <w:kern w:val="32"/>
      <w:sz w:val="32"/>
    </w:rPr>
  </w:style>
  <w:style w:type="character" w:customStyle="1" w:styleId="10">
    <w:name w:val="批注框文本 字符"/>
    <w:link w:val="3"/>
    <w:qFormat/>
    <w:uiPriority w:val="0"/>
    <w:rPr>
      <w:rFonts w:eastAsia="仿宋_GB2312"/>
      <w:kern w:val="32"/>
      <w:sz w:val="18"/>
      <w:szCs w:val="18"/>
    </w:rPr>
  </w:style>
  <w:style w:type="paragraph" w:customStyle="1" w:styleId="11">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1547</Words>
  <Characters>8820</Characters>
  <Lines>73</Lines>
  <Paragraphs>20</Paragraphs>
  <TotalTime>1</TotalTime>
  <ScaleCrop>false</ScaleCrop>
  <LinksUpToDate>false</LinksUpToDate>
  <CharactersWithSpaces>10347</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2023-07-16T02:05:00Z</dcterms:created>
  <dc:creator>對方正在找表情...</dc:creator>
  <cp:lastModifiedBy>叶志胜</cp:lastModifiedBy>
  <cp:lastPrinted>2025-05-12T02:45:00Z</cp:lastPrinted>
  <dcterms:modified xsi:type="dcterms:W3CDTF">2025-06-24T10:57:08Z</dcterms:modified>
  <dc:title>福建省监狱系统    </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218BF231105B4967A5E04F73B5F0EEFB</vt:lpwstr>
  </property>
</Properties>
</file>