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宋体" w:eastAsia="方正小标宋简体" w:cs="方正小标宋简体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宋体" w:eastAsia="方正小标宋简体" w:cs="方正小标宋简体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楷体_GB2312" w:hAnsi="华文仿宋" w:eastAsia="楷体_GB2312" w:cs="楷体_GB2312"/>
          <w:szCs w:val="32"/>
        </w:rPr>
      </w:pPr>
      <w:r>
        <w:rPr>
          <w:rFonts w:hint="eastAsia" w:ascii="楷体_GB2312" w:hAnsi="华文仿宋" w:eastAsia="楷体_GB2312" w:cs="楷体_GB2312"/>
          <w:szCs w:val="32"/>
        </w:rPr>
        <w:t>〔202</w:t>
      </w:r>
      <w:r>
        <w:rPr>
          <w:rFonts w:hint="eastAsia" w:ascii="楷体_GB2312" w:hAnsi="华文仿宋" w:eastAsia="楷体_GB2312" w:cs="楷体_GB2312"/>
          <w:szCs w:val="32"/>
          <w:lang w:val="en-US" w:eastAsia="zh-CN"/>
        </w:rPr>
        <w:t>5</w:t>
      </w:r>
      <w:r>
        <w:rPr>
          <w:rFonts w:hint="eastAsia" w:ascii="楷体_GB2312" w:hAnsi="华文仿宋" w:eastAsia="楷体_GB2312" w:cs="楷体_GB2312"/>
          <w:szCs w:val="32"/>
        </w:rPr>
        <w:t>〕闽漳狱减字第</w:t>
      </w:r>
      <w:r>
        <w:rPr>
          <w:rFonts w:hint="eastAsia" w:ascii="楷体_GB2312" w:hAnsi="华文仿宋" w:eastAsia="楷体_GB2312" w:cs="楷体_GB2312"/>
          <w:szCs w:val="32"/>
          <w:lang w:val="en-US" w:eastAsia="zh-CN"/>
        </w:rPr>
        <w:t>4022</w:t>
      </w:r>
      <w:r>
        <w:rPr>
          <w:rFonts w:hint="eastAsia" w:ascii="楷体_GB2312" w:hAnsi="华文仿宋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唐友根</w:t>
      </w:r>
      <w:r>
        <w:rPr>
          <w:rFonts w:hint="eastAsia" w:ascii="仿宋_GB2312" w:hAnsi="仿宋_GB2312" w:eastAsia="仿宋_GB2312" w:cs="仿宋_GB2312"/>
          <w:sz w:val="32"/>
          <w:szCs w:val="32"/>
        </w:rPr>
        <w:t>，男，198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日出生，汉族，小学文化，住四川省仁寿县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，捕前系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务工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福建省泉州市中级人民法院于201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日作出(201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05</w:t>
      </w:r>
      <w:r>
        <w:rPr>
          <w:rFonts w:hint="eastAsia" w:ascii="仿宋_GB2312" w:hAnsi="仿宋_GB2312" w:eastAsia="仿宋_GB2312" w:cs="仿宋_GB2312"/>
          <w:sz w:val="32"/>
          <w:szCs w:val="32"/>
        </w:rPr>
        <w:t>刑初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58</w:t>
      </w:r>
      <w:r>
        <w:rPr>
          <w:rFonts w:hint="eastAsia" w:ascii="仿宋_GB2312" w:hAnsi="仿宋_GB2312" w:eastAsia="仿宋_GB2312" w:cs="仿宋_GB2312"/>
          <w:sz w:val="32"/>
          <w:szCs w:val="32"/>
        </w:rPr>
        <w:t>号刑事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附带民事</w:t>
      </w:r>
      <w:r>
        <w:rPr>
          <w:rFonts w:hint="eastAsia" w:ascii="仿宋_GB2312" w:hAnsi="仿宋_GB2312" w:eastAsia="仿宋_GB2312" w:cs="仿宋_GB2312"/>
          <w:sz w:val="32"/>
          <w:szCs w:val="32"/>
        </w:rPr>
        <w:t>判决，以被告人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唐友根</w:t>
      </w:r>
      <w:r>
        <w:rPr>
          <w:rFonts w:hint="eastAsia" w:ascii="仿宋_GB2312" w:hAnsi="仿宋_GB2312" w:eastAsia="仿宋_GB2312" w:cs="仿宋_GB2312"/>
          <w:sz w:val="32"/>
          <w:szCs w:val="32"/>
        </w:rPr>
        <w:t>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抢劫</w:t>
      </w:r>
      <w:r>
        <w:rPr>
          <w:rFonts w:hint="eastAsia" w:ascii="仿宋_GB2312" w:hAnsi="仿宋_GB2312" w:eastAsia="仿宋_GB2312" w:cs="仿宋_GB2312"/>
          <w:sz w:val="32"/>
          <w:szCs w:val="32"/>
        </w:rPr>
        <w:t>罪，判处死刑，缓期二年执行，剥夺政治权利终身，并处没收个人全部财产，追缴违法所得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人民币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200元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共同退赔附带民事诉讼原告人经济损失人民币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3870元，并对同案犯应赔偿附带民事诉讼原告人经济损失人民币100661.38元负连带赔偿责任</w:t>
      </w:r>
      <w:r>
        <w:rPr>
          <w:rFonts w:hint="eastAsia" w:ascii="仿宋_GB2312" w:hAnsi="仿宋_GB2312" w:eastAsia="仿宋_GB2312" w:cs="仿宋_GB2312"/>
          <w:sz w:val="32"/>
          <w:szCs w:val="32"/>
        </w:rPr>
        <w:t>。福建省高级人民法院于201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年4月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8日作出(201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)闽刑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40270773</w:t>
      </w:r>
      <w:r>
        <w:rPr>
          <w:rFonts w:hint="eastAsia" w:ascii="仿宋_GB2312" w:hAnsi="仿宋_GB2312" w:eastAsia="仿宋_GB2312" w:cs="仿宋_GB2312"/>
          <w:sz w:val="32"/>
          <w:szCs w:val="32"/>
        </w:rPr>
        <w:t>号刑事裁定，核准泉州市中级人民法院(201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05</w:t>
      </w:r>
      <w:r>
        <w:rPr>
          <w:rFonts w:hint="eastAsia" w:ascii="仿宋_GB2312" w:hAnsi="仿宋_GB2312" w:eastAsia="仿宋_GB2312" w:cs="仿宋_GB2312"/>
          <w:sz w:val="32"/>
          <w:szCs w:val="32"/>
        </w:rPr>
        <w:t>刑初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58</w:t>
      </w:r>
      <w:r>
        <w:rPr>
          <w:rFonts w:hint="eastAsia" w:ascii="仿宋_GB2312" w:hAnsi="仿宋_GB2312" w:eastAsia="仿宋_GB2312" w:cs="仿宋_GB2312"/>
          <w:sz w:val="32"/>
          <w:szCs w:val="32"/>
        </w:rPr>
        <w:t>号以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抢劫</w:t>
      </w:r>
      <w:r>
        <w:rPr>
          <w:rFonts w:hint="eastAsia" w:ascii="仿宋_GB2312" w:hAnsi="仿宋_GB2312" w:eastAsia="仿宋_GB2312" w:cs="仿宋_GB2312"/>
          <w:sz w:val="32"/>
          <w:szCs w:val="32"/>
        </w:rPr>
        <w:t>罪，判处被告人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唐友根</w:t>
      </w:r>
      <w:r>
        <w:rPr>
          <w:rFonts w:hint="eastAsia" w:ascii="仿宋_GB2312" w:hAnsi="仿宋_GB2312" w:eastAsia="仿宋_GB2312" w:cs="仿宋_GB2312"/>
          <w:sz w:val="32"/>
          <w:szCs w:val="32"/>
        </w:rPr>
        <w:t>死刑，缓期二年执行，剥夺政治权利终身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并处没收个人全部财产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刑事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判决</w:t>
      </w:r>
      <w:r>
        <w:rPr>
          <w:rFonts w:hint="eastAsia" w:ascii="仿宋_GB2312" w:hAnsi="仿宋_GB2312" w:eastAsia="仿宋_GB2312" w:cs="仿宋_GB2312"/>
          <w:sz w:val="32"/>
          <w:szCs w:val="32"/>
        </w:rPr>
        <w:t>。死刑缓期执行期自201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日起至20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年5月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日止。于201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日交付漳州监狱执行刑罚。20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 w:val="32"/>
          <w:szCs w:val="32"/>
        </w:rPr>
        <w:t>日福建省高级人民法院以（20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）闽刑更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377</w:t>
      </w:r>
      <w:r>
        <w:rPr>
          <w:rFonts w:hint="eastAsia" w:ascii="仿宋_GB2312" w:hAnsi="仿宋_GB2312" w:eastAsia="仿宋_GB2312" w:cs="仿宋_GB2312"/>
          <w:sz w:val="32"/>
          <w:szCs w:val="32"/>
        </w:rPr>
        <w:t>号刑事裁定书，减为无期徒刑，剥夺政治权利终身不变，于20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年11月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 w:val="32"/>
          <w:szCs w:val="32"/>
        </w:rPr>
        <w:t>日送达。属普管级罪犯。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唐友根</w:t>
      </w:r>
      <w:r>
        <w:rPr>
          <w:rFonts w:hint="eastAsia" w:ascii="仿宋_GB2312" w:hAnsi="仿宋_GB2312" w:eastAsia="仿宋_GB2312" w:cs="仿宋_GB2312"/>
          <w:sz w:val="32"/>
          <w:szCs w:val="32"/>
        </w:rPr>
        <w:t>在死刑缓期执行期间没有故意犯罪，在无期期间确有悔改表现，自入监以来改造表现如下：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遵守监规：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能遵守法律法规及监规纪律，接受教育改造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奖惩情况：该犯201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年5月，累计获考核分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2545</w:t>
      </w:r>
      <w:r>
        <w:rPr>
          <w:rFonts w:hint="eastAsia" w:ascii="仿宋_GB2312" w:hAnsi="仿宋_GB2312" w:eastAsia="仿宋_GB2312" w:cs="仿宋_GB2312"/>
          <w:sz w:val="32"/>
          <w:szCs w:val="32"/>
        </w:rPr>
        <w:t>分，20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年6月至2025年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月累计获考核分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6765</w:t>
      </w:r>
      <w:r>
        <w:rPr>
          <w:rFonts w:hint="eastAsia" w:ascii="仿宋_GB2312" w:hAnsi="仿宋_GB2312" w:eastAsia="仿宋_GB2312" w:cs="仿宋_GB2312"/>
          <w:sz w:val="32"/>
          <w:szCs w:val="32"/>
        </w:rPr>
        <w:t>分，合计获得考核分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9310</w:t>
      </w:r>
      <w:r>
        <w:rPr>
          <w:rFonts w:hint="eastAsia" w:ascii="仿宋_GB2312" w:hAnsi="仿宋_GB2312" w:eastAsia="仿宋_GB2312" w:cs="仿宋_GB2312"/>
          <w:sz w:val="32"/>
          <w:szCs w:val="32"/>
        </w:rPr>
        <w:t>分，获表扬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 w:val="32"/>
          <w:szCs w:val="32"/>
        </w:rPr>
        <w:t>次，物质奖励1次；201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年5月无违规扣分；20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年6月至2025年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  <w:r>
        <w:rPr>
          <w:rFonts w:hint="eastAsia" w:ascii="仿宋_GB2312" w:hAnsi="仿宋_GB2312" w:eastAsia="仿宋_GB2312" w:cs="仿宋_GB2312"/>
          <w:sz w:val="32"/>
          <w:szCs w:val="32"/>
        </w:rPr>
        <w:t>违规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扣分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原判财产性判项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已履行人民币1708.2元（含法院扣划银行账户的508.2元），</w:t>
      </w:r>
      <w:r>
        <w:rPr>
          <w:rFonts w:hint="eastAsia" w:ascii="仿宋_GB2312" w:hAnsi="仿宋_GB2312" w:eastAsia="仿宋_GB2312" w:cs="仿宋_GB2312"/>
          <w:sz w:val="32"/>
          <w:szCs w:val="32"/>
        </w:rPr>
        <w:t>其中本次提请向福建省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泉州市中</w:t>
      </w:r>
      <w:r>
        <w:rPr>
          <w:rFonts w:hint="eastAsia" w:ascii="仿宋_GB2312" w:hAnsi="仿宋_GB2312" w:eastAsia="仿宋_GB2312" w:cs="仿宋_GB2312"/>
          <w:sz w:val="32"/>
          <w:szCs w:val="32"/>
        </w:rPr>
        <w:t>级人民法院缴纳违法所得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人民币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200元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共同退赔附带民事诉讼原告人经济损失人民币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1000元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。该犯考核期月均消费人民币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265.61</w:t>
      </w:r>
      <w:r>
        <w:rPr>
          <w:rFonts w:hint="eastAsia" w:ascii="仿宋_GB2312" w:hAnsi="仿宋_GB2312" w:eastAsia="仿宋_GB2312" w:cs="仿宋_GB2312"/>
          <w:sz w:val="32"/>
          <w:szCs w:val="32"/>
        </w:rPr>
        <w:t>元（注：不包括购买药品、报刊书籍等费用），账户可用余额人民币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947.28</w:t>
      </w:r>
      <w:r>
        <w:rPr>
          <w:rFonts w:hint="eastAsia" w:ascii="仿宋_GB2312" w:hAnsi="仿宋_GB2312" w:eastAsia="仿宋_GB2312" w:cs="仿宋_GB2312"/>
          <w:sz w:val="32"/>
          <w:szCs w:val="32"/>
        </w:rPr>
        <w:t>元。202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日福建省泉州市中级人民法院财产性判项复函载明：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暂</w:t>
      </w:r>
      <w:r>
        <w:rPr>
          <w:rFonts w:hint="eastAsia" w:ascii="仿宋_GB2312" w:hAnsi="仿宋_GB2312" w:eastAsia="仿宋_GB2312" w:cs="仿宋_GB2312"/>
          <w:sz w:val="32"/>
          <w:szCs w:val="32"/>
        </w:rPr>
        <w:t>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其他财产</w:t>
      </w:r>
      <w:r>
        <w:rPr>
          <w:rFonts w:hint="eastAsia" w:ascii="仿宋_GB2312" w:hAnsi="仿宋_GB2312" w:eastAsia="仿宋_GB2312" w:cs="仿宋_GB2312"/>
          <w:sz w:val="32"/>
          <w:szCs w:val="32"/>
        </w:rPr>
        <w:t>可供执行。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暴力性犯罪</w:t>
      </w:r>
      <w:r>
        <w:rPr>
          <w:rFonts w:hint="eastAsia" w:ascii="仿宋_GB2312" w:hAnsi="仿宋_GB2312" w:eastAsia="仿宋_GB2312" w:cs="仿宋_GB2312"/>
          <w:sz w:val="32"/>
          <w:szCs w:val="32"/>
        </w:rPr>
        <w:t>被判处死刑缓期二年执行的罪犯，属于从严掌握减刑对象。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2025年6月20日至2025年6月26日</w:t>
      </w:r>
      <w:r>
        <w:rPr>
          <w:rFonts w:hint="eastAsia" w:ascii="仿宋_GB2312" w:hAnsi="仿宋_GB2312" w:eastAsia="仿宋_GB2312" w:cs="仿宋_GB2312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因此，依照《中华人民共和国刑法》第五十七条、第七十八条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《中华人民共和国刑事诉讼法》第二百七十三条第二款和《中华人民共和国监狱法》第二十九条规定，建议对罪犯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唐友根</w:t>
      </w:r>
      <w:r>
        <w:rPr>
          <w:rFonts w:hint="eastAsia" w:ascii="仿宋_GB2312" w:hAnsi="仿宋_GB2312" w:eastAsia="仿宋_GB2312" w:cs="仿宋_GB2312"/>
          <w:sz w:val="32"/>
          <w:szCs w:val="32"/>
        </w:rPr>
        <w:t>的刑罚减为有期徒刑二十五年，剥夺政治权利终身改为十年。特提请你院审理裁定。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福建省高级人民法院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唐友根</w:t>
      </w:r>
      <w:r>
        <w:rPr>
          <w:rFonts w:hint="eastAsia" w:ascii="仿宋_GB2312" w:hAnsi="仿宋_GB2312" w:eastAsia="仿宋_GB2312" w:cs="仿宋_GB2312"/>
          <w:sz w:val="32"/>
          <w:szCs w:val="32"/>
        </w:rPr>
        <w:t>卷宗二册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 w:firstLine="1600" w:firstLineChars="5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⒉减刑建议书五份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 w:firstLine="1600" w:firstLineChars="5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14" w:rightChars="0" w:firstLine="614" w:firstLineChars="192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 xml:space="preserve">                          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14" w:rightChars="0" w:firstLine="5120" w:firstLineChars="1600"/>
        <w:jc w:val="left"/>
        <w:textAlignment w:val="auto"/>
        <w:rPr>
          <w:rFonts w:hint="eastAsia" w:eastAsia="楷体_GB2312" w:cs="楷体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36A5E04"/>
    <w:rsid w:val="075546F5"/>
    <w:rsid w:val="078C6784"/>
    <w:rsid w:val="0B032DBB"/>
    <w:rsid w:val="0C6E1544"/>
    <w:rsid w:val="0E9D39B7"/>
    <w:rsid w:val="0EEF0183"/>
    <w:rsid w:val="1219101B"/>
    <w:rsid w:val="12DB2CF7"/>
    <w:rsid w:val="15D93A3C"/>
    <w:rsid w:val="1B7C3D38"/>
    <w:rsid w:val="1C595CF1"/>
    <w:rsid w:val="1D453D13"/>
    <w:rsid w:val="1DF80C0D"/>
    <w:rsid w:val="1FE03E2B"/>
    <w:rsid w:val="2027184D"/>
    <w:rsid w:val="2114237A"/>
    <w:rsid w:val="22B155AE"/>
    <w:rsid w:val="23212818"/>
    <w:rsid w:val="2626689D"/>
    <w:rsid w:val="27B22717"/>
    <w:rsid w:val="2A3B64D2"/>
    <w:rsid w:val="2C3550D4"/>
    <w:rsid w:val="2EAF0314"/>
    <w:rsid w:val="310006C2"/>
    <w:rsid w:val="317C2C76"/>
    <w:rsid w:val="31DC6C3C"/>
    <w:rsid w:val="35922F75"/>
    <w:rsid w:val="366E10CC"/>
    <w:rsid w:val="371643C5"/>
    <w:rsid w:val="39864127"/>
    <w:rsid w:val="39C1344E"/>
    <w:rsid w:val="3A0B4CAB"/>
    <w:rsid w:val="3B02271A"/>
    <w:rsid w:val="3C835306"/>
    <w:rsid w:val="3D42560E"/>
    <w:rsid w:val="3D5A65CA"/>
    <w:rsid w:val="3EF041C9"/>
    <w:rsid w:val="3FE17A60"/>
    <w:rsid w:val="40307287"/>
    <w:rsid w:val="40D516CD"/>
    <w:rsid w:val="41E940B3"/>
    <w:rsid w:val="42A47A82"/>
    <w:rsid w:val="44B71804"/>
    <w:rsid w:val="450155C4"/>
    <w:rsid w:val="453271AB"/>
    <w:rsid w:val="459A0768"/>
    <w:rsid w:val="471D6BB8"/>
    <w:rsid w:val="496D5C2E"/>
    <w:rsid w:val="4A024AA2"/>
    <w:rsid w:val="4A7C0117"/>
    <w:rsid w:val="4B745E6C"/>
    <w:rsid w:val="4B897A7D"/>
    <w:rsid w:val="4E1B5A61"/>
    <w:rsid w:val="500C5BAE"/>
    <w:rsid w:val="50FF64A6"/>
    <w:rsid w:val="58AB0C8B"/>
    <w:rsid w:val="58FE48D4"/>
    <w:rsid w:val="59C11342"/>
    <w:rsid w:val="622C03DE"/>
    <w:rsid w:val="6391562E"/>
    <w:rsid w:val="68DF072D"/>
    <w:rsid w:val="6A0A5681"/>
    <w:rsid w:val="6A5C5FF0"/>
    <w:rsid w:val="6DC60AD6"/>
    <w:rsid w:val="6FFD5DDE"/>
    <w:rsid w:val="70013651"/>
    <w:rsid w:val="72210150"/>
    <w:rsid w:val="77E34CC3"/>
    <w:rsid w:val="79BB7B32"/>
    <w:rsid w:val="7BAC215F"/>
    <w:rsid w:val="7CF7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  <w:rPr>
      <w:rFonts w:ascii="Times New Roman" w:hAnsi="Times New Roman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0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6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陈李秋</cp:lastModifiedBy>
  <cp:lastPrinted>2024-09-09T08:16:00Z</cp:lastPrinted>
  <dcterms:modified xsi:type="dcterms:W3CDTF">2025-06-30T02:11:20Z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