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20" w:lineRule="exact"/>
        <w:ind w:right="-14" w:rightChars="0"/>
        <w:jc w:val="right"/>
        <w:textAlignment w:val="auto"/>
        <w:rPr>
          <w:rFonts w:hint="eastAsia" w:eastAsia="楷体_GB2312" w:cs="楷体_GB2312"/>
          <w:szCs w:val="32"/>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25</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31</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eastAsia="zh-CN"/>
        </w:rPr>
        <w:t>陈两武</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w:t>
      </w:r>
      <w:r>
        <w:rPr>
          <w:rFonts w:hint="eastAsia" w:ascii="仿宋_GB2312" w:hAnsi="仿宋_GB2312" w:eastAsia="仿宋_GB2312" w:cs="仿宋_GB2312"/>
          <w:szCs w:val="32"/>
          <w:lang w:val="en-US" w:eastAsia="zh-CN"/>
        </w:rPr>
        <w:t>71</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14</w:t>
      </w:r>
      <w:r>
        <w:rPr>
          <w:rFonts w:hint="eastAsia" w:ascii="仿宋_GB2312" w:hAnsi="仿宋_GB2312" w:eastAsia="仿宋_GB2312" w:cs="仿宋_GB2312"/>
          <w:szCs w:val="32"/>
        </w:rPr>
        <w:t>日出生，汉族，小学文化，户籍所在地</w:t>
      </w:r>
      <w:r>
        <w:rPr>
          <w:rFonts w:hint="eastAsia" w:ascii="仿宋_GB2312" w:hAnsi="仿宋_GB2312" w:eastAsia="仿宋_GB2312" w:cs="仿宋_GB2312"/>
          <w:szCs w:val="32"/>
          <w:lang w:eastAsia="zh-CN"/>
        </w:rPr>
        <w:t>广东省普宁市</w:t>
      </w:r>
      <w:bookmarkStart w:id="0" w:name="_GoBack"/>
      <w:bookmarkEnd w:id="0"/>
      <w:r>
        <w:rPr>
          <w:rFonts w:hint="eastAsia" w:ascii="仿宋_GB2312" w:hAnsi="仿宋_GB2312" w:eastAsia="仿宋_GB2312" w:cs="仿宋_GB2312"/>
          <w:szCs w:val="32"/>
        </w:rPr>
        <w:t>，捕前系</w:t>
      </w:r>
      <w:r>
        <w:rPr>
          <w:rFonts w:hint="eastAsia" w:ascii="仿宋_GB2312" w:hAnsi="仿宋_GB2312" w:eastAsia="仿宋_GB2312" w:cs="仿宋_GB2312"/>
          <w:szCs w:val="32"/>
          <w:lang w:eastAsia="zh-CN"/>
        </w:rPr>
        <w:t>普宁市树锋投资发展有限公司股东</w:t>
      </w:r>
      <w:r>
        <w:rPr>
          <w:rFonts w:hint="eastAsia" w:ascii="仿宋_GB2312" w:hAnsi="仿宋_GB2312" w:eastAsia="仿宋_GB2312" w:cs="仿宋_GB2312"/>
          <w:szCs w:val="32"/>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广东省揭阳市</w:t>
      </w:r>
      <w:r>
        <w:rPr>
          <w:rFonts w:hint="eastAsia" w:ascii="仿宋_GB2312" w:hAnsi="仿宋_GB2312" w:eastAsia="仿宋_GB2312" w:cs="仿宋_GB2312"/>
          <w:szCs w:val="32"/>
        </w:rPr>
        <w:t>中级人民法院于202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rPr>
        <w:t>日作出（20</w:t>
      </w:r>
      <w:r>
        <w:rPr>
          <w:rFonts w:hint="eastAsia" w:ascii="仿宋_GB2312" w:hAnsi="仿宋_GB2312" w:eastAsia="仿宋_GB2312" w:cs="仿宋_GB2312"/>
          <w:szCs w:val="32"/>
          <w:lang w:val="en-US" w:eastAsia="zh-CN"/>
        </w:rPr>
        <w:t>21</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粤</w:t>
      </w:r>
      <w:r>
        <w:rPr>
          <w:rFonts w:hint="eastAsia" w:ascii="仿宋_GB2312" w:hAnsi="仿宋_GB2312" w:eastAsia="仿宋_GB2312" w:cs="仿宋_GB2312"/>
          <w:szCs w:val="32"/>
          <w:lang w:val="en-US" w:eastAsia="zh-CN"/>
        </w:rPr>
        <w:t>52刑初39</w:t>
      </w:r>
      <w:r>
        <w:rPr>
          <w:rFonts w:hint="eastAsia" w:ascii="仿宋_GB2312" w:hAnsi="仿宋_GB2312" w:eastAsia="仿宋_GB2312" w:cs="仿宋_GB2312"/>
          <w:szCs w:val="32"/>
        </w:rPr>
        <w:t>号</w:t>
      </w:r>
      <w:r>
        <w:rPr>
          <w:rFonts w:hint="eastAsia" w:ascii="仿宋_GB2312" w:hAnsi="仿宋_GB2312" w:eastAsia="仿宋_GB2312" w:cs="仿宋_GB2312"/>
          <w:szCs w:val="32"/>
          <w:lang w:eastAsia="zh-CN"/>
        </w:rPr>
        <w:t>之二</w:t>
      </w:r>
      <w:r>
        <w:rPr>
          <w:rFonts w:hint="eastAsia" w:ascii="仿宋_GB2312" w:hAnsi="仿宋_GB2312" w:eastAsia="仿宋_GB2312" w:cs="仿宋_GB2312"/>
          <w:szCs w:val="32"/>
        </w:rPr>
        <w:t>刑事</w:t>
      </w:r>
      <w:r>
        <w:rPr>
          <w:rFonts w:hint="eastAsia" w:ascii="仿宋_GB2312" w:hAnsi="仿宋_GB2312" w:eastAsia="仿宋_GB2312" w:cs="仿宋_GB2312"/>
          <w:szCs w:val="32"/>
          <w:lang w:eastAsia="zh-CN"/>
        </w:rPr>
        <w:t>附带民事</w:t>
      </w:r>
      <w:r>
        <w:rPr>
          <w:rFonts w:hint="eastAsia" w:ascii="仿宋_GB2312" w:hAnsi="仿宋_GB2312" w:eastAsia="仿宋_GB2312" w:cs="仿宋_GB2312"/>
          <w:szCs w:val="32"/>
        </w:rPr>
        <w:t>判决，以被告人</w:t>
      </w:r>
      <w:r>
        <w:rPr>
          <w:rFonts w:hint="eastAsia" w:ascii="仿宋_GB2312" w:hAnsi="仿宋_GB2312" w:eastAsia="仿宋_GB2312" w:cs="仿宋_GB2312"/>
          <w:szCs w:val="32"/>
          <w:lang w:eastAsia="zh-CN"/>
        </w:rPr>
        <w:t>陈两武犯组织、领导黑社会性质组织罪，判处有期徒刑十五年，剥夺政治权利五年，并处没收个人全部财产；犯抢劫罪，判处有期徒刑九年；犯故意杀人罪，判处死刑，缓期二年执行，剥夺政治权利终身；犯故意伤害罪，判处有期徒刑十年；犯非法拘禁罪，判处有期徒刑二年六个月；犯非法占用农用地罪，判处有期徒刑四年，并处罚金人民币</w:t>
      </w:r>
      <w:r>
        <w:rPr>
          <w:rFonts w:hint="eastAsia" w:ascii="仿宋_GB2312" w:hAnsi="仿宋_GB2312" w:eastAsia="仿宋_GB2312" w:cs="仿宋_GB2312"/>
          <w:szCs w:val="32"/>
          <w:lang w:val="en-US" w:eastAsia="zh-CN"/>
        </w:rPr>
        <w:t>500000元</w:t>
      </w:r>
      <w:r>
        <w:rPr>
          <w:rFonts w:hint="eastAsia" w:ascii="仿宋_GB2312" w:hAnsi="仿宋_GB2312" w:eastAsia="仿宋_GB2312" w:cs="仿宋_GB2312"/>
          <w:szCs w:val="32"/>
          <w:lang w:eastAsia="zh-CN"/>
        </w:rPr>
        <w:t>；犯妨害作证罪，判处有期徒刑二年；犯强迫交易罪，判处有期徒刑六年，并处罚金人民币</w:t>
      </w:r>
      <w:r>
        <w:rPr>
          <w:rFonts w:hint="eastAsia" w:ascii="仿宋_GB2312" w:hAnsi="仿宋_GB2312" w:eastAsia="仿宋_GB2312" w:cs="仿宋_GB2312"/>
          <w:szCs w:val="32"/>
          <w:lang w:val="en-US" w:eastAsia="zh-CN"/>
        </w:rPr>
        <w:t>1000000元</w:t>
      </w:r>
      <w:r>
        <w:rPr>
          <w:rFonts w:hint="eastAsia" w:ascii="仿宋_GB2312" w:hAnsi="仿宋_GB2312" w:eastAsia="仿宋_GB2312" w:cs="仿宋_GB2312"/>
          <w:szCs w:val="32"/>
          <w:lang w:eastAsia="zh-CN"/>
        </w:rPr>
        <w:t>；犯敲诈勒索罪，判处有期徒刑十二年，并处罚金人民币</w:t>
      </w:r>
      <w:r>
        <w:rPr>
          <w:rFonts w:hint="eastAsia" w:ascii="仿宋_GB2312" w:hAnsi="仿宋_GB2312" w:eastAsia="仿宋_GB2312" w:cs="仿宋_GB2312"/>
          <w:szCs w:val="32"/>
          <w:lang w:val="en-US" w:eastAsia="zh-CN"/>
        </w:rPr>
        <w:t>500000元</w:t>
      </w:r>
      <w:r>
        <w:rPr>
          <w:rFonts w:hint="eastAsia" w:ascii="仿宋_GB2312" w:hAnsi="仿宋_GB2312" w:eastAsia="仿宋_GB2312" w:cs="仿宋_GB2312"/>
          <w:szCs w:val="32"/>
          <w:lang w:eastAsia="zh-CN"/>
        </w:rPr>
        <w:t>；犯隐匿、故意销毁会计凭证、会计账簿罪，判处有期徒刑四年，并处罚金人民币</w:t>
      </w:r>
      <w:r>
        <w:rPr>
          <w:rFonts w:hint="eastAsia" w:ascii="仿宋_GB2312" w:hAnsi="仿宋_GB2312" w:eastAsia="仿宋_GB2312" w:cs="仿宋_GB2312"/>
          <w:szCs w:val="32"/>
          <w:lang w:val="en-US" w:eastAsia="zh-CN"/>
        </w:rPr>
        <w:t>200000元</w:t>
      </w:r>
      <w:r>
        <w:rPr>
          <w:rFonts w:hint="eastAsia" w:ascii="仿宋_GB2312" w:hAnsi="仿宋_GB2312" w:eastAsia="仿宋_GB2312" w:cs="仿宋_GB2312"/>
          <w:szCs w:val="32"/>
          <w:lang w:eastAsia="zh-CN"/>
        </w:rPr>
        <w:t>；犯串通投标罪，判处有期徒刑二年六个月，并处罚金人民币</w:t>
      </w:r>
      <w:r>
        <w:rPr>
          <w:rFonts w:hint="eastAsia" w:ascii="仿宋_GB2312" w:hAnsi="仿宋_GB2312" w:eastAsia="仿宋_GB2312" w:cs="仿宋_GB2312"/>
          <w:szCs w:val="32"/>
          <w:lang w:val="en-US" w:eastAsia="zh-CN"/>
        </w:rPr>
        <w:t>2000000元</w:t>
      </w:r>
      <w:r>
        <w:rPr>
          <w:rFonts w:hint="eastAsia" w:ascii="仿宋_GB2312" w:hAnsi="仿宋_GB2312" w:eastAsia="仿宋_GB2312" w:cs="仿宋_GB2312"/>
          <w:szCs w:val="32"/>
          <w:lang w:eastAsia="zh-CN"/>
        </w:rPr>
        <w:t>；犯非法买卖枪支罪，判处有期徒刑七年；犯非法持有枪支罪，判处有期徒刑五年六个月；犯窝藏罪，判处有期徒刑六年；犯组织卖淫罪，判处有期徒刑八年，并处罚金人民币</w:t>
      </w:r>
      <w:r>
        <w:rPr>
          <w:rFonts w:hint="eastAsia" w:ascii="仿宋_GB2312" w:hAnsi="仿宋_GB2312" w:eastAsia="仿宋_GB2312" w:cs="仿宋_GB2312"/>
          <w:szCs w:val="32"/>
          <w:lang w:val="en-US" w:eastAsia="zh-CN"/>
        </w:rPr>
        <w:t>600000元</w:t>
      </w:r>
      <w:r>
        <w:rPr>
          <w:rFonts w:hint="eastAsia" w:ascii="仿宋_GB2312" w:hAnsi="仿宋_GB2312" w:eastAsia="仿宋_GB2312" w:cs="仿宋_GB2312"/>
          <w:szCs w:val="32"/>
          <w:lang w:eastAsia="zh-CN"/>
        </w:rPr>
        <w:t>；犯容留他人吸毒罪，判处有期徒刑三年，并处罚人民币</w:t>
      </w:r>
      <w:r>
        <w:rPr>
          <w:rFonts w:hint="eastAsia" w:ascii="仿宋_GB2312" w:hAnsi="仿宋_GB2312" w:eastAsia="仿宋_GB2312" w:cs="仿宋_GB2312"/>
          <w:szCs w:val="32"/>
          <w:lang w:val="en-US" w:eastAsia="zh-CN"/>
        </w:rPr>
        <w:t>200000元</w:t>
      </w:r>
      <w:r>
        <w:rPr>
          <w:rFonts w:hint="eastAsia" w:ascii="仿宋_GB2312" w:hAnsi="仿宋_GB2312" w:eastAsia="仿宋_GB2312" w:cs="仿宋_GB2312"/>
          <w:szCs w:val="32"/>
          <w:lang w:eastAsia="zh-CN"/>
        </w:rPr>
        <w:t>；犯聚众斗殴罪，判处有期徒刑六年；犯妨害信用卡管理罪，判处有期徒刑一年六个月，并处罚金人民币</w:t>
      </w:r>
      <w:r>
        <w:rPr>
          <w:rFonts w:hint="eastAsia" w:ascii="仿宋_GB2312" w:hAnsi="仿宋_GB2312" w:eastAsia="仿宋_GB2312" w:cs="仿宋_GB2312"/>
          <w:szCs w:val="32"/>
          <w:lang w:val="en-US" w:eastAsia="zh-CN"/>
        </w:rPr>
        <w:t>80000元</w:t>
      </w:r>
      <w:r>
        <w:rPr>
          <w:rFonts w:hint="eastAsia" w:ascii="仿宋_GB2312" w:hAnsi="仿宋_GB2312" w:eastAsia="仿宋_GB2312" w:cs="仿宋_GB2312"/>
          <w:szCs w:val="32"/>
          <w:lang w:eastAsia="zh-CN"/>
        </w:rPr>
        <w:t>；犯伪造国家机关证件罪，判处有期徒刑八个月；犯开设赌场罪，判处有期徒刑十年，并处罚金人民币</w:t>
      </w:r>
      <w:r>
        <w:rPr>
          <w:rFonts w:hint="eastAsia" w:ascii="仿宋_GB2312" w:hAnsi="仿宋_GB2312" w:eastAsia="仿宋_GB2312" w:cs="仿宋_GB2312"/>
          <w:szCs w:val="32"/>
          <w:lang w:val="en-US" w:eastAsia="zh-CN"/>
        </w:rPr>
        <w:t>5000000元，数罪并罚，决定执行死刑，缓期二年执行，剥夺政治权利终身，并处没收个人全部财产，罚金人民币10080000元，对被告人陈两武限制减刑。与同案人陈四文、王卓彬连带赔偿林地生态服务功能损失人民币124602.44元、水土保持补偿费人民币7057.07元、生态环境修复费用人民币4322039元，共计人民币4453698.51元，缴纳至揭阳市人民检察院指定账户；与同案人陈四文、王卓彬连带赔偿评估费人民币15000元，缴纳至揭西县公安局指定账户；与同案人陈四文、王卓彬连带赔偿环境侵权惩罚性赔偿人民币249204.88元，缴纳至揭阳市人民检察院指定账户；赔偿附带民事诉讼原告人陈浩锐人民币66800元；与同案人陈桂填连带赔偿民事诉讼原告人陈雪妆等人经济损失人民币65164元；赔偿附带民事诉讼原告人陈慈龙人民币100000元；责令退赔被害人杨丁松人民币10000元；责令共同退赔被敲诈勒索的被害人人民币3483000元；对黑社会性质组织和组织、领导黑社会性质组织的陈两武聚敛的财物及其收益，依法予以追缴、没收，上缴国库。</w:t>
      </w:r>
      <w:r>
        <w:rPr>
          <w:rFonts w:hint="eastAsia" w:ascii="仿宋_GB2312" w:hAnsi="仿宋_GB2312" w:eastAsia="仿宋_GB2312" w:cs="仿宋_GB2312"/>
          <w:szCs w:val="32"/>
        </w:rPr>
        <w:t>宣判后，该犯不服，提出上诉，</w:t>
      </w:r>
      <w:r>
        <w:rPr>
          <w:rFonts w:hint="eastAsia" w:ascii="仿宋_GB2312" w:hAnsi="仿宋_GB2312" w:eastAsia="仿宋_GB2312" w:cs="仿宋_GB2312"/>
          <w:szCs w:val="32"/>
          <w:lang w:eastAsia="zh-CN"/>
        </w:rPr>
        <w:t>广东</w:t>
      </w:r>
      <w:r>
        <w:rPr>
          <w:rFonts w:hint="eastAsia" w:ascii="仿宋_GB2312" w:hAnsi="仿宋_GB2312" w:eastAsia="仿宋_GB2312" w:cs="仿宋_GB2312"/>
          <w:szCs w:val="32"/>
        </w:rPr>
        <w:t>省高级人民法院于202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11</w:t>
      </w:r>
      <w:r>
        <w:rPr>
          <w:rFonts w:hint="eastAsia" w:ascii="仿宋_GB2312" w:hAnsi="仿宋_GB2312" w:eastAsia="仿宋_GB2312" w:cs="仿宋_GB2312"/>
          <w:szCs w:val="32"/>
        </w:rPr>
        <w:t>日作出(202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粤</w:t>
      </w:r>
      <w:r>
        <w:rPr>
          <w:rFonts w:hint="eastAsia" w:ascii="仿宋_GB2312" w:hAnsi="仿宋_GB2312" w:eastAsia="仿宋_GB2312" w:cs="仿宋_GB2312"/>
          <w:szCs w:val="32"/>
        </w:rPr>
        <w:t>刑终</w:t>
      </w:r>
      <w:r>
        <w:rPr>
          <w:rFonts w:hint="eastAsia" w:ascii="仿宋_GB2312" w:hAnsi="仿宋_GB2312" w:eastAsia="仿宋_GB2312" w:cs="仿宋_GB2312"/>
          <w:szCs w:val="32"/>
          <w:lang w:val="en-US" w:eastAsia="zh-CN"/>
        </w:rPr>
        <w:t>980</w:t>
      </w:r>
      <w:r>
        <w:rPr>
          <w:rFonts w:hint="eastAsia" w:ascii="仿宋_GB2312" w:hAnsi="仿宋_GB2312" w:eastAsia="仿宋_GB2312" w:cs="仿宋_GB2312"/>
          <w:szCs w:val="32"/>
        </w:rPr>
        <w:t>号刑事</w:t>
      </w:r>
      <w:r>
        <w:rPr>
          <w:rFonts w:hint="eastAsia" w:ascii="仿宋_GB2312" w:hAnsi="仿宋_GB2312" w:eastAsia="仿宋_GB2312" w:cs="仿宋_GB2312"/>
          <w:szCs w:val="32"/>
          <w:lang w:eastAsia="zh-CN"/>
        </w:rPr>
        <w:t>附带民事裁定</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驳回上诉，维持原判；本裁定即为核准对被告人陈两武以组织、领导黑社会性质组织罪，判处有期徒刑十五年，剥夺政治权利五年，并处没收个人全部财产；以抢劫罪，判处有期徒刑九年；以故意杀人罪，判处死刑，缓期二年执行，剥夺政治权利终身；以故意伤害罪，判处有期徒刑十年；以非法拘禁罪，判处有期徒刑二年六个月；以非法占用农用地罪，判处有期徒刑四年，并处罚金人民币</w:t>
      </w:r>
      <w:r>
        <w:rPr>
          <w:rFonts w:hint="eastAsia" w:ascii="仿宋_GB2312" w:hAnsi="仿宋_GB2312" w:eastAsia="仿宋_GB2312" w:cs="仿宋_GB2312"/>
          <w:szCs w:val="32"/>
          <w:lang w:val="en-US" w:eastAsia="zh-CN"/>
        </w:rPr>
        <w:t>500000元</w:t>
      </w:r>
      <w:r>
        <w:rPr>
          <w:rFonts w:hint="eastAsia" w:ascii="仿宋_GB2312" w:hAnsi="仿宋_GB2312" w:eastAsia="仿宋_GB2312" w:cs="仿宋_GB2312"/>
          <w:szCs w:val="32"/>
          <w:lang w:eastAsia="zh-CN"/>
        </w:rPr>
        <w:t>；以妨害作证罪，判处有期徒刑二年；以强迫交易罪，判处有期徒刑六年，并处罚金人民币</w:t>
      </w:r>
      <w:r>
        <w:rPr>
          <w:rFonts w:hint="eastAsia" w:ascii="仿宋_GB2312" w:hAnsi="仿宋_GB2312" w:eastAsia="仿宋_GB2312" w:cs="仿宋_GB2312"/>
          <w:szCs w:val="32"/>
          <w:lang w:val="en-US" w:eastAsia="zh-CN"/>
        </w:rPr>
        <w:t>1000000元</w:t>
      </w:r>
      <w:r>
        <w:rPr>
          <w:rFonts w:hint="eastAsia" w:ascii="仿宋_GB2312" w:hAnsi="仿宋_GB2312" w:eastAsia="仿宋_GB2312" w:cs="仿宋_GB2312"/>
          <w:szCs w:val="32"/>
          <w:lang w:eastAsia="zh-CN"/>
        </w:rPr>
        <w:t>；以敲诈勒索罪，判处有期徒刑十二年，并处罚金人民币</w:t>
      </w:r>
      <w:r>
        <w:rPr>
          <w:rFonts w:hint="eastAsia" w:ascii="仿宋_GB2312" w:hAnsi="仿宋_GB2312" w:eastAsia="仿宋_GB2312" w:cs="仿宋_GB2312"/>
          <w:szCs w:val="32"/>
          <w:lang w:val="en-US" w:eastAsia="zh-CN"/>
        </w:rPr>
        <w:t>500000元</w:t>
      </w:r>
      <w:r>
        <w:rPr>
          <w:rFonts w:hint="eastAsia" w:ascii="仿宋_GB2312" w:hAnsi="仿宋_GB2312" w:eastAsia="仿宋_GB2312" w:cs="仿宋_GB2312"/>
          <w:szCs w:val="32"/>
          <w:lang w:eastAsia="zh-CN"/>
        </w:rPr>
        <w:t>；以隐匿、故意销毁会计凭证、会计账簿罪，判处有期徒刑四年，并处罚金人民币</w:t>
      </w:r>
      <w:r>
        <w:rPr>
          <w:rFonts w:hint="eastAsia" w:ascii="仿宋_GB2312" w:hAnsi="仿宋_GB2312" w:eastAsia="仿宋_GB2312" w:cs="仿宋_GB2312"/>
          <w:szCs w:val="32"/>
          <w:lang w:val="en-US" w:eastAsia="zh-CN"/>
        </w:rPr>
        <w:t>200000元</w:t>
      </w:r>
      <w:r>
        <w:rPr>
          <w:rFonts w:hint="eastAsia" w:ascii="仿宋_GB2312" w:hAnsi="仿宋_GB2312" w:eastAsia="仿宋_GB2312" w:cs="仿宋_GB2312"/>
          <w:szCs w:val="32"/>
          <w:lang w:eastAsia="zh-CN"/>
        </w:rPr>
        <w:t>；以串通投标罪，判处有期徒刑二年六个月，并处罚金人民币</w:t>
      </w:r>
      <w:r>
        <w:rPr>
          <w:rFonts w:hint="eastAsia" w:ascii="仿宋_GB2312" w:hAnsi="仿宋_GB2312" w:eastAsia="仿宋_GB2312" w:cs="仿宋_GB2312"/>
          <w:szCs w:val="32"/>
          <w:lang w:val="en-US" w:eastAsia="zh-CN"/>
        </w:rPr>
        <w:t>2000000元</w:t>
      </w:r>
      <w:r>
        <w:rPr>
          <w:rFonts w:hint="eastAsia" w:ascii="仿宋_GB2312" w:hAnsi="仿宋_GB2312" w:eastAsia="仿宋_GB2312" w:cs="仿宋_GB2312"/>
          <w:szCs w:val="32"/>
          <w:lang w:eastAsia="zh-CN"/>
        </w:rPr>
        <w:t>；以非法买卖枪支罪，判处有期徒刑七年；以非法持有枪支罪，判处有期徒刑五年六个月；以窝藏罪，判处有期徒刑六年；以组织卖淫罪，判处有期徒刑八年，并处罚金人民币</w:t>
      </w:r>
      <w:r>
        <w:rPr>
          <w:rFonts w:hint="eastAsia" w:ascii="仿宋_GB2312" w:hAnsi="仿宋_GB2312" w:eastAsia="仿宋_GB2312" w:cs="仿宋_GB2312"/>
          <w:szCs w:val="32"/>
          <w:lang w:val="en-US" w:eastAsia="zh-CN"/>
        </w:rPr>
        <w:t>600000元</w:t>
      </w:r>
      <w:r>
        <w:rPr>
          <w:rFonts w:hint="eastAsia" w:ascii="仿宋_GB2312" w:hAnsi="仿宋_GB2312" w:eastAsia="仿宋_GB2312" w:cs="仿宋_GB2312"/>
          <w:szCs w:val="32"/>
          <w:lang w:eastAsia="zh-CN"/>
        </w:rPr>
        <w:t>；以容留他人吸毒罪，判处有期徒刑三年，并处罚人民币</w:t>
      </w:r>
      <w:r>
        <w:rPr>
          <w:rFonts w:hint="eastAsia" w:ascii="仿宋_GB2312" w:hAnsi="仿宋_GB2312" w:eastAsia="仿宋_GB2312" w:cs="仿宋_GB2312"/>
          <w:szCs w:val="32"/>
          <w:lang w:val="en-US" w:eastAsia="zh-CN"/>
        </w:rPr>
        <w:t>200000元</w:t>
      </w:r>
      <w:r>
        <w:rPr>
          <w:rFonts w:hint="eastAsia" w:ascii="仿宋_GB2312" w:hAnsi="仿宋_GB2312" w:eastAsia="仿宋_GB2312" w:cs="仿宋_GB2312"/>
          <w:szCs w:val="32"/>
          <w:lang w:eastAsia="zh-CN"/>
        </w:rPr>
        <w:t>；以聚众斗殴罪，判处有期徒刑六年；以妨害信用卡管理罪，判处有期徒刑一年六个月，并处罚金人民币</w:t>
      </w:r>
      <w:r>
        <w:rPr>
          <w:rFonts w:hint="eastAsia" w:ascii="仿宋_GB2312" w:hAnsi="仿宋_GB2312" w:eastAsia="仿宋_GB2312" w:cs="仿宋_GB2312"/>
          <w:szCs w:val="32"/>
          <w:lang w:val="en-US" w:eastAsia="zh-CN"/>
        </w:rPr>
        <w:t>80000元</w:t>
      </w:r>
      <w:r>
        <w:rPr>
          <w:rFonts w:hint="eastAsia" w:ascii="仿宋_GB2312" w:hAnsi="仿宋_GB2312" w:eastAsia="仿宋_GB2312" w:cs="仿宋_GB2312"/>
          <w:szCs w:val="32"/>
          <w:lang w:eastAsia="zh-CN"/>
        </w:rPr>
        <w:t>；以伪造国家机关证件罪，判处有期徒刑八个月；以开设赌场罪，判处有期徒刑十年，并处罚金人民币</w:t>
      </w:r>
      <w:r>
        <w:rPr>
          <w:rFonts w:hint="eastAsia" w:ascii="仿宋_GB2312" w:hAnsi="仿宋_GB2312" w:eastAsia="仿宋_GB2312" w:cs="仿宋_GB2312"/>
          <w:szCs w:val="32"/>
          <w:lang w:val="en-US" w:eastAsia="zh-CN"/>
        </w:rPr>
        <w:t>5000000元，数罪并罚，决定执行死刑，缓期二年执行，剥夺政治权利终身，并处没收个人全部财产，罚金人民币10080000元，以及对被告人陈两武限制减刑的刑事裁定</w:t>
      </w:r>
      <w:r>
        <w:rPr>
          <w:rFonts w:hint="eastAsia" w:ascii="仿宋_GB2312" w:hAnsi="仿宋_GB2312" w:eastAsia="仿宋_GB2312" w:cs="仿宋_GB2312"/>
          <w:szCs w:val="32"/>
        </w:rPr>
        <w:t>。死刑缓期执行期自202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日起至202</w:t>
      </w:r>
      <w:r>
        <w:rPr>
          <w:rFonts w:hint="eastAsia" w:ascii="仿宋_GB2312" w:hAnsi="仿宋_GB2312" w:eastAsia="仿宋_GB2312" w:cs="仿宋_GB2312"/>
          <w:szCs w:val="32"/>
          <w:lang w:val="en-US" w:eastAsia="zh-CN"/>
        </w:rPr>
        <w:t>5</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0</w:t>
      </w:r>
      <w:r>
        <w:rPr>
          <w:rFonts w:hint="eastAsia" w:ascii="仿宋_GB2312" w:hAnsi="仿宋_GB2312" w:eastAsia="仿宋_GB2312" w:cs="仿宋_GB2312"/>
          <w:szCs w:val="32"/>
        </w:rPr>
        <w:t>日止。202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7</w:t>
      </w:r>
      <w:r>
        <w:rPr>
          <w:rFonts w:hint="eastAsia" w:ascii="仿宋_GB2312" w:hAnsi="仿宋_GB2312" w:eastAsia="仿宋_GB2312" w:cs="仿宋_GB2312"/>
          <w:szCs w:val="32"/>
        </w:rPr>
        <w:t>日交付</w:t>
      </w:r>
      <w:r>
        <w:rPr>
          <w:rFonts w:hint="eastAsia" w:ascii="仿宋_GB2312" w:hAnsi="仿宋_GB2312" w:eastAsia="仿宋_GB2312" w:cs="仿宋_GB2312"/>
          <w:szCs w:val="32"/>
          <w:lang w:eastAsia="zh-CN"/>
        </w:rPr>
        <w:t>广东省惠州监狱执行刑罚，</w:t>
      </w:r>
      <w:r>
        <w:rPr>
          <w:rFonts w:hint="eastAsia" w:ascii="仿宋_GB2312" w:hAnsi="仿宋_GB2312" w:eastAsia="仿宋_GB2312" w:cs="仿宋_GB2312"/>
          <w:szCs w:val="32"/>
          <w:lang w:val="en-US" w:eastAsia="zh-CN"/>
        </w:rPr>
        <w:t>2024年12月4日调入</w:t>
      </w:r>
      <w:r>
        <w:rPr>
          <w:rFonts w:hint="eastAsia" w:ascii="仿宋_GB2312" w:hAnsi="仿宋_GB2312" w:eastAsia="仿宋_GB2312" w:cs="仿宋_GB2312"/>
          <w:szCs w:val="32"/>
        </w:rPr>
        <w:t>漳州监狱执行刑罚。属</w:t>
      </w:r>
      <w:r>
        <w:rPr>
          <w:rFonts w:hint="eastAsia" w:ascii="仿宋_GB2312" w:hAnsi="仿宋_GB2312" w:eastAsia="仿宋_GB2312" w:cs="仿宋_GB2312"/>
          <w:color w:val="auto"/>
          <w:szCs w:val="32"/>
        </w:rPr>
        <w:t>考察</w:t>
      </w:r>
      <w:r>
        <w:rPr>
          <w:rFonts w:hint="eastAsia" w:ascii="仿宋_GB2312" w:hAnsi="仿宋_GB2312" w:eastAsia="仿宋_GB2312" w:cs="仿宋_GB2312"/>
          <w:szCs w:val="32"/>
        </w:rPr>
        <w:t>级罪犯。</w:t>
      </w:r>
    </w:p>
    <w:p>
      <w:pPr>
        <w:keepNext w:val="0"/>
        <w:keepLines w:val="0"/>
        <w:pageBreakBefore w:val="0"/>
        <w:widowControl w:val="0"/>
        <w:kinsoku/>
        <w:wordWrap/>
        <w:overflowPunct/>
        <w:topLinePunct w:val="0"/>
        <w:bidi w:val="0"/>
        <w:snapToGrid/>
        <w:spacing w:line="440" w:lineRule="exact"/>
        <w:jc w:val="left"/>
        <w:textAlignment w:val="auto"/>
        <w:rPr>
          <w:rFonts w:hint="eastAsia" w:ascii="仿宋_GB2312" w:hAnsi="仿宋_GB2312" w:eastAsia="仿宋_GB2312" w:cs="仿宋_GB2312"/>
          <w:b/>
          <w:szCs w:val="32"/>
        </w:rPr>
      </w:pPr>
      <w:r>
        <w:rPr>
          <w:rFonts w:hint="eastAsia" w:ascii="仿宋_GB2312" w:hAnsi="仿宋_GB2312" w:eastAsia="仿宋_GB2312" w:cs="仿宋_GB2312"/>
          <w:b/>
          <w:szCs w:val="32"/>
        </w:rPr>
        <w:t xml:space="preserve">    </w:t>
      </w:r>
      <w:r>
        <w:rPr>
          <w:rFonts w:hint="eastAsia" w:ascii="仿宋_GB2312" w:hAnsi="仿宋_GB2312" w:eastAsia="仿宋_GB2312" w:cs="仿宋_GB2312"/>
          <w:b w:val="0"/>
          <w:bCs/>
          <w:szCs w:val="32"/>
          <w:lang w:eastAsia="zh-CN"/>
        </w:rPr>
        <w:t>罪犯陈两武在死刑缓期执行期间没有故意犯罪，自入监以来改造表现如下</w:t>
      </w:r>
      <w:r>
        <w:rPr>
          <w:rFonts w:hint="eastAsia" w:ascii="仿宋_GB2312" w:hAnsi="仿宋_GB2312" w:eastAsia="仿宋_GB2312" w:cs="仿宋_GB2312"/>
          <w:b w:val="0"/>
          <w:bCs/>
          <w:szCs w:val="32"/>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认罪悔罪：</w:t>
      </w:r>
      <w:r>
        <w:rPr>
          <w:rFonts w:hint="eastAsia" w:ascii="仿宋_GB2312" w:hAnsi="仿宋_GB2312" w:eastAsia="仿宋_GB2312" w:cs="仿宋_GB2312"/>
          <w:color w:val="auto"/>
          <w:szCs w:val="32"/>
          <w:lang w:eastAsia="zh-CN"/>
        </w:rPr>
        <w:t>该犯不服法院判决</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szCs w:val="32"/>
          <w:lang w:eastAsia="zh-CN"/>
        </w:rPr>
        <w:t>未书写</w:t>
      </w:r>
      <w:r>
        <w:rPr>
          <w:rFonts w:hint="eastAsia" w:ascii="仿宋_GB2312" w:hAnsi="仿宋_GB2312" w:eastAsia="仿宋_GB2312" w:cs="仿宋_GB2312"/>
          <w:color w:val="auto"/>
          <w:szCs w:val="32"/>
        </w:rPr>
        <w:t>认罪悔罪书。</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遵守监规：</w:t>
      </w:r>
      <w:r>
        <w:rPr>
          <w:rFonts w:hint="eastAsia" w:ascii="仿宋_GB2312" w:hAnsi="仿宋_GB2312" w:eastAsia="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szCs w:val="32"/>
        </w:rPr>
        <w:t>。</w:t>
      </w:r>
    </w:p>
    <w:p>
      <w:pPr>
        <w:pStyle w:val="9"/>
        <w:keepNext w:val="0"/>
        <w:keepLines w:val="0"/>
        <w:pageBreakBefore w:val="0"/>
        <w:widowControl w:val="0"/>
        <w:kinsoku/>
        <w:wordWrap/>
        <w:overflowPunct/>
        <w:topLinePunct w:val="0"/>
        <w:autoSpaceDE w:val="0"/>
        <w:autoSpaceDN w:val="0"/>
        <w:bidi w:val="0"/>
        <w:adjustRightInd w:val="0"/>
        <w:snapToGrid/>
        <w:spacing w:line="440" w:lineRule="exact"/>
        <w:ind w:left="640" w:firstLine="0" w:firstLineChars="0"/>
        <w:jc w:val="left"/>
        <w:textAlignment w:val="auto"/>
        <w:rPr>
          <w:rFonts w:hint="eastAsia" w:ascii="仿宋_GB2312" w:hAnsi="仿宋_GB2312" w:eastAsia="仿宋_GB2312" w:cs="仿宋_GB2312"/>
          <w:color w:val="000000" w:themeColor="text1"/>
          <w:szCs w:val="32"/>
          <w:lang w:val="zh-CN"/>
        </w:rPr>
      </w:pPr>
      <w:r>
        <w:rPr>
          <w:rFonts w:hint="eastAsia" w:ascii="仿宋_GB2312" w:hAnsi="仿宋_GB2312" w:eastAsia="仿宋_GB2312" w:cs="仿宋_GB2312"/>
          <w:color w:val="000000" w:themeColor="text1"/>
          <w:szCs w:val="32"/>
          <w:lang w:val="zh-CN"/>
        </w:rPr>
        <w:t>学习情况：能参加</w:t>
      </w:r>
      <w:r>
        <w:rPr>
          <w:rFonts w:hint="eastAsia" w:ascii="仿宋_GB2312" w:hAnsi="仿宋_GB2312" w:eastAsia="仿宋_GB2312" w:cs="仿宋_GB2312"/>
          <w:color w:val="000000" w:themeColor="text1"/>
          <w:szCs w:val="32"/>
        </w:rPr>
        <w:t>思想、文化、职业技术教育</w:t>
      </w:r>
      <w:r>
        <w:rPr>
          <w:rFonts w:hint="eastAsia" w:ascii="仿宋_GB2312" w:hAnsi="仿宋_GB2312" w:eastAsia="仿宋_GB2312" w:cs="仿宋_GB2312"/>
          <w:color w:val="000000" w:themeColor="text1"/>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440" w:lineRule="exact"/>
        <w:ind w:firstLine="640"/>
        <w:jc w:val="left"/>
        <w:textAlignment w:val="auto"/>
        <w:rPr>
          <w:rFonts w:hint="eastAsia" w:ascii="仿宋_GB2312" w:hAnsi="仿宋_GB2312" w:eastAsia="仿宋_GB2312" w:cs="仿宋_GB2312"/>
          <w:color w:val="000000" w:themeColor="text1"/>
          <w:szCs w:val="32"/>
          <w:lang w:val="zh-CN"/>
        </w:rPr>
      </w:pPr>
      <w:r>
        <w:rPr>
          <w:rFonts w:hint="eastAsia" w:ascii="仿宋_GB2312" w:hAnsi="仿宋_GB2312" w:eastAsia="仿宋_GB2312" w:cs="仿宋_GB2312"/>
          <w:color w:val="000000" w:themeColor="text1"/>
          <w:szCs w:val="32"/>
          <w:lang w:val="zh-CN"/>
        </w:rPr>
        <w:t>劳动改造：能参加劳动，努力完成</w:t>
      </w:r>
      <w:r>
        <w:rPr>
          <w:rFonts w:hint="eastAsia" w:ascii="仿宋_GB2312" w:hAnsi="仿宋_GB2312" w:eastAsia="仿宋_GB2312" w:cs="仿宋_GB2312"/>
          <w:color w:val="000000" w:themeColor="text1"/>
          <w:szCs w:val="32"/>
        </w:rPr>
        <w:t>劳动</w:t>
      </w:r>
      <w:r>
        <w:rPr>
          <w:rFonts w:hint="eastAsia" w:ascii="仿宋_GB2312" w:hAnsi="仿宋_GB2312" w:eastAsia="仿宋_GB2312" w:cs="仿宋_GB2312"/>
          <w:color w:val="000000" w:themeColor="text1"/>
          <w:szCs w:val="32"/>
          <w:lang w:val="zh-CN"/>
        </w:rPr>
        <w:t>任务。</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FF0000"/>
          <w:szCs w:val="32"/>
        </w:rPr>
      </w:pPr>
      <w:r>
        <w:rPr>
          <w:rFonts w:hint="eastAsia" w:ascii="仿宋_GB2312" w:hAnsi="仿宋_GB2312" w:eastAsia="仿宋_GB2312" w:cs="仿宋_GB2312"/>
          <w:color w:val="000000" w:themeColor="text1"/>
          <w:szCs w:val="32"/>
          <w:lang w:val="zh-CN"/>
        </w:rPr>
        <w:t>奖惩情况：该犯考核期20</w:t>
      </w:r>
      <w:r>
        <w:rPr>
          <w:rFonts w:hint="eastAsia" w:ascii="仿宋_GB2312" w:hAnsi="仿宋_GB2312" w:eastAsia="仿宋_GB2312" w:cs="仿宋_GB2312"/>
          <w:color w:val="000000" w:themeColor="text1"/>
          <w:szCs w:val="32"/>
          <w:lang w:val="en-US" w:eastAsia="zh-CN"/>
        </w:rPr>
        <w:t>23</w:t>
      </w:r>
      <w:r>
        <w:rPr>
          <w:rFonts w:hint="eastAsia" w:ascii="仿宋_GB2312" w:hAnsi="仿宋_GB2312" w:eastAsia="仿宋_GB2312" w:cs="仿宋_GB2312"/>
          <w:color w:val="000000" w:themeColor="text1"/>
          <w:szCs w:val="32"/>
          <w:lang w:val="zh-CN"/>
        </w:rPr>
        <w:t>年</w:t>
      </w:r>
      <w:r>
        <w:rPr>
          <w:rFonts w:hint="eastAsia" w:ascii="仿宋_GB2312" w:hAnsi="仿宋_GB2312" w:eastAsia="仿宋_GB2312" w:cs="仿宋_GB2312"/>
          <w:color w:val="000000" w:themeColor="text1"/>
          <w:szCs w:val="32"/>
          <w:lang w:val="en-US" w:eastAsia="zh-CN"/>
        </w:rPr>
        <w:t>7</w:t>
      </w:r>
      <w:r>
        <w:rPr>
          <w:rFonts w:hint="eastAsia" w:ascii="仿宋_GB2312" w:hAnsi="仿宋_GB2312" w:eastAsia="仿宋_GB2312" w:cs="仿宋_GB2312"/>
          <w:color w:val="000000" w:themeColor="text1"/>
          <w:szCs w:val="32"/>
          <w:lang w:val="zh-CN"/>
        </w:rPr>
        <w:t>月</w:t>
      </w:r>
      <w:r>
        <w:rPr>
          <w:rFonts w:hint="eastAsia" w:ascii="仿宋_GB2312" w:hAnsi="仿宋_GB2312" w:eastAsia="仿宋_GB2312" w:cs="仿宋_GB2312"/>
          <w:color w:val="000000" w:themeColor="text1"/>
          <w:szCs w:val="32"/>
        </w:rPr>
        <w:t>2</w:t>
      </w:r>
      <w:r>
        <w:rPr>
          <w:rFonts w:hint="eastAsia" w:ascii="仿宋_GB2312" w:hAnsi="仿宋_GB2312" w:eastAsia="仿宋_GB2312" w:cs="仿宋_GB2312"/>
          <w:color w:val="000000" w:themeColor="text1"/>
          <w:szCs w:val="32"/>
          <w:lang w:val="en-US" w:eastAsia="zh-CN"/>
        </w:rPr>
        <w:t>7</w:t>
      </w:r>
      <w:r>
        <w:rPr>
          <w:rFonts w:hint="eastAsia" w:ascii="仿宋_GB2312" w:hAnsi="仿宋_GB2312" w:eastAsia="仿宋_GB2312" w:cs="仿宋_GB2312"/>
          <w:color w:val="000000" w:themeColor="text1"/>
          <w:szCs w:val="32"/>
          <w:lang w:val="zh-CN"/>
        </w:rPr>
        <w:t>日至20</w:t>
      </w:r>
      <w:r>
        <w:rPr>
          <w:rFonts w:hint="eastAsia" w:ascii="仿宋_GB2312" w:hAnsi="仿宋_GB2312" w:eastAsia="仿宋_GB2312" w:cs="仿宋_GB2312"/>
          <w:color w:val="000000" w:themeColor="text1"/>
          <w:szCs w:val="32"/>
        </w:rPr>
        <w:t>2</w:t>
      </w:r>
      <w:r>
        <w:rPr>
          <w:rFonts w:hint="eastAsia" w:ascii="仿宋_GB2312" w:hAnsi="仿宋_GB2312" w:eastAsia="仿宋_GB2312" w:cs="仿宋_GB2312"/>
          <w:color w:val="000000" w:themeColor="text1"/>
          <w:szCs w:val="32"/>
          <w:lang w:val="en-US" w:eastAsia="zh-CN"/>
        </w:rPr>
        <w:t>5</w:t>
      </w:r>
      <w:r>
        <w:rPr>
          <w:rFonts w:hint="eastAsia" w:ascii="仿宋_GB2312" w:hAnsi="仿宋_GB2312" w:eastAsia="仿宋_GB2312" w:cs="仿宋_GB2312"/>
          <w:color w:val="000000" w:themeColor="text1"/>
          <w:szCs w:val="32"/>
          <w:lang w:val="zh-CN"/>
        </w:rPr>
        <w:t>年</w:t>
      </w:r>
      <w:r>
        <w:rPr>
          <w:rFonts w:hint="eastAsia" w:ascii="仿宋_GB2312" w:hAnsi="仿宋_GB2312" w:eastAsia="仿宋_GB2312" w:cs="仿宋_GB2312"/>
          <w:color w:val="000000" w:themeColor="text1"/>
          <w:szCs w:val="32"/>
          <w:lang w:val="en-US" w:eastAsia="zh-CN"/>
        </w:rPr>
        <w:t>4</w:t>
      </w:r>
      <w:r>
        <w:rPr>
          <w:rFonts w:hint="eastAsia" w:ascii="仿宋_GB2312" w:hAnsi="仿宋_GB2312" w:eastAsia="仿宋_GB2312" w:cs="仿宋_GB2312"/>
          <w:color w:val="000000" w:themeColor="text1"/>
          <w:szCs w:val="32"/>
          <w:lang w:val="zh-CN"/>
        </w:rPr>
        <w:t>月，累计获考核分</w:t>
      </w:r>
      <w:r>
        <w:rPr>
          <w:rFonts w:hint="eastAsia" w:ascii="仿宋_GB2312" w:hAnsi="仿宋_GB2312" w:eastAsia="仿宋_GB2312" w:cs="仿宋_GB2312"/>
          <w:color w:val="auto"/>
          <w:szCs w:val="32"/>
          <w:lang w:val="en-US" w:eastAsia="zh-CN"/>
        </w:rPr>
        <w:t>21</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lang w:val="en-US" w:eastAsia="zh-CN"/>
        </w:rPr>
        <w:t>7</w:t>
      </w:r>
      <w:r>
        <w:rPr>
          <w:rFonts w:hint="eastAsia" w:ascii="仿宋_GB2312" w:hAnsi="仿宋_GB2312" w:eastAsia="仿宋_GB2312" w:cs="仿宋_GB2312"/>
          <w:color w:val="000000" w:themeColor="text1"/>
          <w:szCs w:val="32"/>
          <w:lang w:val="zh-CN"/>
        </w:rPr>
        <w:t>分, 表扬</w:t>
      </w:r>
      <w:r>
        <w:rPr>
          <w:rFonts w:hint="eastAsia" w:ascii="仿宋_GB2312" w:hAnsi="仿宋_GB2312" w:eastAsia="仿宋_GB2312" w:cs="仿宋_GB2312"/>
          <w:color w:val="000000" w:themeColor="text1"/>
          <w:szCs w:val="32"/>
          <w:lang w:val="en-US" w:eastAsia="zh-CN"/>
        </w:rPr>
        <w:t>3</w:t>
      </w:r>
      <w:r>
        <w:rPr>
          <w:rFonts w:hint="eastAsia" w:ascii="仿宋_GB2312" w:hAnsi="仿宋_GB2312" w:eastAsia="仿宋_GB2312" w:cs="仿宋_GB2312"/>
          <w:color w:val="000000" w:themeColor="text1"/>
          <w:szCs w:val="32"/>
          <w:lang w:val="zh-CN"/>
        </w:rPr>
        <w:t>次。</w:t>
      </w:r>
      <w:r>
        <w:rPr>
          <w:rFonts w:hint="eastAsia" w:ascii="仿宋_GB2312" w:hAnsi="仿宋_GB2312" w:eastAsia="仿宋_GB2312" w:cs="仿宋_GB2312"/>
          <w:color w:val="000000" w:themeColor="text1"/>
          <w:szCs w:val="32"/>
          <w:lang w:eastAsia="zh-CN"/>
        </w:rPr>
        <w:t>考核期内违规</w:t>
      </w:r>
      <w:r>
        <w:rPr>
          <w:rFonts w:hint="eastAsia" w:ascii="仿宋_GB2312" w:hAnsi="仿宋_GB2312" w:eastAsia="仿宋_GB2312" w:cs="仿宋_GB2312"/>
          <w:color w:val="000000" w:themeColor="text1"/>
          <w:szCs w:val="32"/>
          <w:lang w:val="en-US" w:eastAsia="zh-CN"/>
        </w:rPr>
        <w:t>1次，扣考核分3分，无重大违规</w:t>
      </w:r>
      <w:r>
        <w:rPr>
          <w:rFonts w:hint="eastAsia" w:ascii="仿宋_GB2312" w:hAnsi="仿宋_GB2312" w:eastAsia="仿宋_GB2312" w:cs="仿宋_GB2312"/>
          <w:color w:val="000000" w:themeColor="text1"/>
          <w:szCs w:val="32"/>
          <w:lang w:val="zh-CN"/>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lang w:val="zh-CN" w:eastAsia="zh-CN"/>
        </w:rPr>
      </w:pPr>
      <w:r>
        <w:rPr>
          <w:rFonts w:hint="eastAsia" w:ascii="仿宋_GB2312" w:hAnsi="仿宋_GB2312" w:eastAsia="仿宋_GB2312" w:cs="仿宋_GB2312"/>
          <w:szCs w:val="32"/>
        </w:rPr>
        <w:t>原判财产性判项</w:t>
      </w:r>
      <w:r>
        <w:rPr>
          <w:rFonts w:hint="eastAsia" w:ascii="仿宋_GB2312" w:hAnsi="仿宋_GB2312" w:eastAsia="仿宋_GB2312" w:cs="仿宋_GB2312"/>
          <w:szCs w:val="32"/>
          <w:lang w:eastAsia="zh-CN"/>
        </w:rPr>
        <w:t>已履行</w:t>
      </w:r>
      <w:r>
        <w:rPr>
          <w:rFonts w:hint="eastAsia" w:ascii="仿宋_GB2312" w:hAnsi="仿宋_GB2312" w:eastAsia="仿宋_GB2312" w:cs="仿宋_GB2312"/>
          <w:szCs w:val="32"/>
          <w:lang w:val="en-US" w:eastAsia="zh-CN"/>
        </w:rPr>
        <w:t>179543480.17元，其中与同案人陈四文、王卓彬连带赔偿林地生态服务功能损失人民币124602.44元、水土保持补偿费人民币7057.07元、生态环境修复费用人民币4322039元，共计人民币4453698.51元，缴纳至揭阳市人民检察院指定账户；与同案人陈四文、王卓彬连带赔偿评估费人民币15000元，缴纳至揭西县公安局指定账户；与同案人陈四文、王卓彬连带赔偿环境侵权惩罚性赔偿人民币249204.88元，缴纳至揭阳市人民检察院指定账户；赔偿附带民事诉讼原告人陈浩锐人民币66800元；与同案人陈桂填连带赔偿民事诉讼原告人陈雪妆等人经济损失人民币65164元；赔偿附带民事诉讼原告人陈慈龙人民币100000元，已履行完毕；案款共161488866.11元予以没收，上缴国库；剩余案款13104746.67元暂时予以提存。本次提请未履行。</w:t>
      </w:r>
      <w:r>
        <w:rPr>
          <w:rFonts w:hint="eastAsia" w:ascii="仿宋_GB2312" w:hAnsi="仿宋_GB2312" w:eastAsia="仿宋_GB2312" w:cs="仿宋_GB2312"/>
          <w:szCs w:val="32"/>
          <w:lang w:val="zh-CN" w:eastAsia="zh-CN"/>
        </w:rPr>
        <w:t>该犯考核期月均消费</w:t>
      </w:r>
      <w:r>
        <w:rPr>
          <w:rFonts w:hint="eastAsia" w:ascii="仿宋_GB2312" w:hAnsi="仿宋_GB2312" w:eastAsia="仿宋_GB2312" w:cs="仿宋_GB2312"/>
          <w:szCs w:val="32"/>
          <w:lang w:val="en-US" w:eastAsia="zh-CN"/>
        </w:rPr>
        <w:t>176.23</w:t>
      </w:r>
      <w:r>
        <w:rPr>
          <w:rFonts w:hint="eastAsia" w:ascii="仿宋_GB2312" w:hAnsi="仿宋_GB2312" w:eastAsia="仿宋_GB2312" w:cs="仿宋_GB2312"/>
          <w:szCs w:val="32"/>
          <w:lang w:val="zh-CN" w:eastAsia="zh-CN"/>
        </w:rPr>
        <w:t>元（</w:t>
      </w:r>
      <w:r>
        <w:rPr>
          <w:rFonts w:hint="eastAsia" w:ascii="仿宋_GB2312" w:hAnsi="仿宋_GB2312" w:eastAsia="仿宋_GB2312" w:cs="仿宋_GB2312"/>
          <w:szCs w:val="32"/>
          <w:lang w:val="en-US" w:eastAsia="zh-CN"/>
        </w:rPr>
        <w:t>注：</w:t>
      </w:r>
      <w:r>
        <w:rPr>
          <w:rFonts w:hint="eastAsia" w:ascii="仿宋_GB2312" w:hAnsi="仿宋_GB2312" w:eastAsia="仿宋_GB2312" w:cs="仿宋_GB2312"/>
          <w:szCs w:val="32"/>
          <w:lang w:val="zh-CN" w:eastAsia="zh-CN"/>
        </w:rPr>
        <w:t>不包括购买药品、报刊书籍</w:t>
      </w:r>
      <w:r>
        <w:rPr>
          <w:rFonts w:hint="eastAsia" w:ascii="仿宋_GB2312" w:hAnsi="仿宋_GB2312" w:eastAsia="仿宋_GB2312" w:cs="仿宋_GB2312"/>
          <w:szCs w:val="32"/>
          <w:lang w:val="en-US" w:eastAsia="zh-CN"/>
        </w:rPr>
        <w:t>等</w:t>
      </w:r>
      <w:r>
        <w:rPr>
          <w:rFonts w:hint="eastAsia" w:ascii="仿宋_GB2312" w:hAnsi="仿宋_GB2312" w:eastAsia="仿宋_GB2312" w:cs="仿宋_GB2312"/>
          <w:szCs w:val="32"/>
          <w:lang w:val="zh-CN" w:eastAsia="zh-CN"/>
        </w:rPr>
        <w:t>费用），账户可用余额人民币</w:t>
      </w:r>
      <w:r>
        <w:rPr>
          <w:rFonts w:hint="eastAsia" w:ascii="仿宋_GB2312" w:hAnsi="仿宋_GB2312" w:eastAsia="仿宋_GB2312" w:cs="仿宋_GB2312"/>
          <w:szCs w:val="32"/>
          <w:lang w:val="en-US" w:eastAsia="zh-CN"/>
        </w:rPr>
        <w:t>9072.92</w:t>
      </w:r>
      <w:r>
        <w:rPr>
          <w:rFonts w:hint="eastAsia" w:ascii="仿宋_GB2312" w:hAnsi="仿宋_GB2312" w:eastAsia="仿宋_GB2312" w:cs="仿宋_GB2312"/>
          <w:szCs w:val="32"/>
          <w:lang w:val="zh-CN" w:eastAsia="zh-CN"/>
        </w:rPr>
        <w:t>元。</w:t>
      </w:r>
      <w:r>
        <w:rPr>
          <w:rFonts w:hint="eastAsia" w:ascii="仿宋_GB2312" w:hAnsi="仿宋_GB2312" w:eastAsia="仿宋_GB2312" w:cs="仿宋_GB2312"/>
          <w:szCs w:val="32"/>
          <w:lang w:val="en-US" w:eastAsia="zh-CN"/>
        </w:rPr>
        <w:t>2024年6月13日广东省揭阳市中级人民法院执行裁定载明：现被执行人暂无其他可供执行财产，依法应当终结本次执行程序</w:t>
      </w:r>
      <w:r>
        <w:rPr>
          <w:rFonts w:hint="eastAsia" w:ascii="仿宋_GB2312" w:hAnsi="仿宋_GB2312" w:eastAsia="仿宋_GB2312" w:cs="仿宋_GB2312"/>
          <w:szCs w:val="32"/>
          <w:lang w:val="zh-CN" w:eastAsia="zh-CN"/>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该犯系</w:t>
      </w:r>
      <w:r>
        <w:rPr>
          <w:rFonts w:hint="eastAsia" w:ascii="仿宋_GB2312" w:hAnsi="仿宋_GB2312" w:eastAsia="仿宋_GB2312" w:cs="仿宋_GB2312"/>
          <w:color w:val="000000" w:themeColor="text1"/>
          <w:szCs w:val="32"/>
          <w:lang w:eastAsia="zh-CN"/>
        </w:rPr>
        <w:t>组织、领导黑社会性质组织犯罪的罪犯、</w:t>
      </w:r>
      <w:r>
        <w:rPr>
          <w:rFonts w:hint="eastAsia" w:ascii="仿宋_GB2312" w:hAnsi="仿宋_GB2312" w:eastAsia="仿宋_GB2312" w:cs="仿宋_GB2312"/>
          <w:color w:val="000000" w:themeColor="text1"/>
          <w:szCs w:val="32"/>
        </w:rPr>
        <w:t>暴力性犯罪被判处死刑，缓期二年执行</w:t>
      </w:r>
      <w:r>
        <w:rPr>
          <w:rFonts w:hint="eastAsia" w:ascii="仿宋_GB2312" w:hAnsi="仿宋_GB2312" w:eastAsia="仿宋_GB2312" w:cs="仿宋_GB2312"/>
          <w:color w:val="000000" w:themeColor="text1"/>
          <w:szCs w:val="32"/>
          <w:lang w:eastAsia="zh-CN"/>
        </w:rPr>
        <w:t>的</w:t>
      </w:r>
      <w:r>
        <w:rPr>
          <w:rFonts w:hint="eastAsia" w:ascii="仿宋_GB2312" w:hAnsi="仿宋_GB2312" w:eastAsia="仿宋_GB2312" w:cs="仿宋_GB2312"/>
          <w:color w:val="000000" w:themeColor="text1"/>
          <w:szCs w:val="32"/>
        </w:rPr>
        <w:t>罪犯</w:t>
      </w:r>
      <w:r>
        <w:rPr>
          <w:rFonts w:hint="eastAsia" w:ascii="仿宋_GB2312" w:hAnsi="仿宋_GB2312" w:eastAsia="仿宋_GB2312" w:cs="仿宋_GB2312"/>
          <w:color w:val="000000" w:themeColor="text1"/>
          <w:szCs w:val="32"/>
          <w:lang w:eastAsia="zh-CN"/>
        </w:rPr>
        <w:t>、</w:t>
      </w:r>
      <w:r>
        <w:rPr>
          <w:rFonts w:hint="eastAsia" w:ascii="仿宋_GB2312" w:hAnsi="仿宋_GB2312" w:eastAsia="仿宋_GB2312" w:cs="仿宋_GB2312"/>
          <w:bCs/>
          <w:color w:val="000000"/>
          <w:kern w:val="0"/>
          <w:sz w:val="32"/>
          <w:szCs w:val="32"/>
        </w:rPr>
        <w:t>数罪并罚且其中两罪以上被判处十年以上有期徒刑的罪犯</w:t>
      </w:r>
      <w:r>
        <w:rPr>
          <w:rFonts w:hint="eastAsia" w:ascii="仿宋_GB2312" w:hAnsi="仿宋_GB2312" w:eastAsia="仿宋_GB2312" w:cs="仿宋_GB2312"/>
          <w:bCs/>
          <w:color w:val="000000"/>
          <w:kern w:val="0"/>
          <w:sz w:val="32"/>
          <w:szCs w:val="32"/>
          <w:lang w:eastAsia="zh-CN"/>
        </w:rPr>
        <w:t>、破坏金融管理秩序犯罪的罪犯，</w:t>
      </w:r>
      <w:r>
        <w:rPr>
          <w:rFonts w:hint="eastAsia" w:ascii="仿宋_GB2312" w:hAnsi="仿宋_GB2312" w:eastAsia="仿宋_GB2312" w:cs="仿宋_GB2312"/>
          <w:color w:val="000000" w:themeColor="text1"/>
          <w:szCs w:val="32"/>
        </w:rPr>
        <w:t>属于从严掌握减刑对象。</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eastAsia="zh-CN"/>
        </w:rPr>
        <w:t>2025年6月20日至2025年6月26日</w:t>
      </w:r>
      <w:r>
        <w:rPr>
          <w:rFonts w:hint="eastAsia" w:ascii="仿宋_GB2312" w:hAnsi="仿宋_GB2312" w:eastAsia="仿宋_GB2312" w:cs="仿宋_GB2312"/>
          <w:szCs w:val="32"/>
        </w:rPr>
        <w:t>在狱内公示未收到不同意见。</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因此，依照《中华人民共和国刑法》第五十条、第</w:t>
      </w:r>
      <w:r>
        <w:rPr>
          <w:rFonts w:hint="eastAsia" w:ascii="仿宋_GB2312" w:hAnsi="仿宋_GB2312" w:eastAsia="仿宋_GB2312" w:cs="仿宋_GB2312"/>
          <w:color w:val="000000" w:themeColor="text1"/>
          <w:szCs w:val="32"/>
          <w:lang w:eastAsia="zh-CN"/>
        </w:rPr>
        <w:t>五十七</w:t>
      </w:r>
      <w:r>
        <w:rPr>
          <w:rFonts w:hint="eastAsia" w:ascii="仿宋_GB2312" w:hAnsi="仿宋_GB2312" w:eastAsia="仿宋_GB2312" w:cs="仿宋_GB2312"/>
          <w:color w:val="000000" w:themeColor="text1"/>
          <w:szCs w:val="32"/>
        </w:rPr>
        <w:t>条，《中华人民共和国刑事诉讼法》第二百</w:t>
      </w:r>
      <w:r>
        <w:rPr>
          <w:rFonts w:hint="eastAsia" w:ascii="仿宋_GB2312" w:hAnsi="仿宋_GB2312" w:eastAsia="仿宋_GB2312" w:cs="仿宋_GB2312"/>
          <w:color w:val="000000" w:themeColor="text1"/>
          <w:szCs w:val="32"/>
          <w:lang w:eastAsia="zh-CN"/>
        </w:rPr>
        <w:t>六十一</w:t>
      </w:r>
      <w:r>
        <w:rPr>
          <w:rFonts w:hint="eastAsia" w:ascii="仿宋_GB2312" w:hAnsi="仿宋_GB2312" w:eastAsia="仿宋_GB2312" w:cs="仿宋_GB2312"/>
          <w:color w:val="000000" w:themeColor="text1"/>
          <w:szCs w:val="32"/>
        </w:rPr>
        <w:t>和《中华人民共和国监狱法》第</w:t>
      </w:r>
      <w:r>
        <w:rPr>
          <w:rFonts w:hint="eastAsia" w:ascii="仿宋_GB2312" w:hAnsi="仿宋_GB2312" w:eastAsia="仿宋_GB2312" w:cs="仿宋_GB2312"/>
          <w:color w:val="000000" w:themeColor="text1"/>
          <w:szCs w:val="32"/>
          <w:lang w:eastAsia="zh-CN"/>
        </w:rPr>
        <w:t>三十一</w:t>
      </w:r>
      <w:r>
        <w:rPr>
          <w:rFonts w:hint="eastAsia" w:ascii="仿宋_GB2312" w:hAnsi="仿宋_GB2312" w:eastAsia="仿宋_GB2312" w:cs="仿宋_GB2312"/>
          <w:color w:val="000000" w:themeColor="text1"/>
          <w:szCs w:val="32"/>
        </w:rPr>
        <w:t>条规定，建议对罪犯</w:t>
      </w:r>
      <w:r>
        <w:rPr>
          <w:rFonts w:hint="eastAsia" w:ascii="仿宋_GB2312" w:hAnsi="仿宋_GB2312" w:eastAsia="仿宋_GB2312" w:cs="仿宋_GB2312"/>
          <w:color w:val="000000" w:themeColor="text1"/>
          <w:szCs w:val="32"/>
          <w:lang w:eastAsia="zh-CN"/>
        </w:rPr>
        <w:t>陈两武</w:t>
      </w:r>
      <w:r>
        <w:rPr>
          <w:rFonts w:hint="eastAsia" w:ascii="仿宋_GB2312" w:hAnsi="仿宋_GB2312" w:eastAsia="仿宋_GB2312" w:cs="仿宋_GB2312"/>
          <w:color w:val="000000" w:themeColor="text1"/>
          <w:szCs w:val="32"/>
        </w:rPr>
        <w:t>减为无期徒刑，剥夺政治权利终身不变。特提请你院审理裁定。</w:t>
      </w:r>
    </w:p>
    <w:p>
      <w:pPr>
        <w:pStyle w:val="2"/>
        <w:keepNext w:val="0"/>
        <w:keepLines w:val="0"/>
        <w:pageBreakBefore w:val="0"/>
        <w:widowControl w:val="0"/>
        <w:kinsoku/>
        <w:wordWrap/>
        <w:overflowPunct/>
        <w:topLinePunct w:val="0"/>
        <w:bidi w:val="0"/>
        <w:snapToGrid/>
        <w:spacing w:line="440" w:lineRule="exact"/>
        <w:ind w:right="-48" w:rightChars="-15" w:firstLine="640" w:firstLineChars="2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此致</w:t>
      </w:r>
    </w:p>
    <w:p>
      <w:pPr>
        <w:pStyle w:val="9"/>
        <w:keepNext w:val="0"/>
        <w:keepLines w:val="0"/>
        <w:pageBreakBefore w:val="0"/>
        <w:widowControl w:val="0"/>
        <w:kinsoku/>
        <w:wordWrap/>
        <w:overflowPunct/>
        <w:topLinePunct w:val="0"/>
        <w:bidi w:val="0"/>
        <w:snapToGrid/>
        <w:spacing w:line="440" w:lineRule="exact"/>
        <w:ind w:right="-48" w:rightChars="-15" w:firstLine="0" w:firstLineChars="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福建省高级人民法院</w:t>
      </w:r>
    </w:p>
    <w:p>
      <w:pPr>
        <w:pStyle w:val="9"/>
        <w:keepNext w:val="0"/>
        <w:keepLines w:val="0"/>
        <w:pageBreakBefore w:val="0"/>
        <w:widowControl w:val="0"/>
        <w:kinsoku/>
        <w:wordWrap/>
        <w:overflowPunct/>
        <w:topLinePunct w:val="0"/>
        <w:bidi w:val="0"/>
        <w:snapToGrid/>
        <w:spacing w:line="440" w:lineRule="exact"/>
        <w:ind w:left="640" w:firstLine="0" w:firstLineChars="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附件：⒈罪犯</w:t>
      </w:r>
      <w:r>
        <w:rPr>
          <w:rFonts w:hint="eastAsia" w:ascii="仿宋_GB2312" w:hAnsi="仿宋_GB2312" w:eastAsia="仿宋_GB2312" w:cs="仿宋_GB2312"/>
          <w:color w:val="000000" w:themeColor="text1"/>
          <w:szCs w:val="32"/>
          <w:lang w:eastAsia="zh-CN"/>
        </w:rPr>
        <w:t>陈两武</w:t>
      </w:r>
      <w:r>
        <w:rPr>
          <w:rFonts w:hint="eastAsia" w:ascii="仿宋_GB2312" w:hAnsi="仿宋_GB2312" w:eastAsia="仿宋_GB2312" w:cs="仿宋_GB2312"/>
          <w:color w:val="000000" w:themeColor="text1"/>
          <w:szCs w:val="32"/>
        </w:rPr>
        <w:t>卷宗二册</w:t>
      </w:r>
    </w:p>
    <w:p>
      <w:pPr>
        <w:pStyle w:val="9"/>
        <w:keepNext w:val="0"/>
        <w:keepLines w:val="0"/>
        <w:pageBreakBefore w:val="0"/>
        <w:widowControl w:val="0"/>
        <w:kinsoku/>
        <w:wordWrap/>
        <w:overflowPunct/>
        <w:topLinePunct w:val="0"/>
        <w:bidi w:val="0"/>
        <w:snapToGrid/>
        <w:spacing w:line="440" w:lineRule="exact"/>
        <w:ind w:left="640" w:right="-48" w:rightChars="-15" w:firstLine="960" w:firstLineChars="3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⒉减刑建议书五份</w:t>
      </w:r>
    </w:p>
    <w:p>
      <w:pPr>
        <w:pStyle w:val="2"/>
        <w:keepNext w:val="0"/>
        <w:keepLines w:val="0"/>
        <w:pageBreakBefore w:val="0"/>
        <w:widowControl w:val="0"/>
        <w:kinsoku/>
        <w:wordWrap/>
        <w:overflowPunct/>
        <w:topLinePunct w:val="0"/>
        <w:bidi w:val="0"/>
        <w:snapToGrid/>
        <w:spacing w:line="440" w:lineRule="exact"/>
        <w:ind w:left="640" w:right="-48" w:rightChars="-15"/>
        <w:jc w:val="left"/>
        <w:textAlignment w:val="auto"/>
        <w:rPr>
          <w:rFonts w:hint="eastAsia" w:ascii="仿宋_GB2312" w:hAnsi="仿宋_GB2312" w:eastAsia="仿宋_GB2312" w:cs="仿宋_GB2312"/>
          <w:color w:val="000000" w:themeColor="text1"/>
          <w:szCs w:val="32"/>
        </w:rPr>
      </w:pPr>
    </w:p>
    <w:p>
      <w:pPr>
        <w:pStyle w:val="2"/>
        <w:keepNext w:val="0"/>
        <w:keepLines w:val="0"/>
        <w:pageBreakBefore w:val="0"/>
        <w:widowControl w:val="0"/>
        <w:kinsoku/>
        <w:wordWrap/>
        <w:overflowPunct/>
        <w:topLinePunct w:val="0"/>
        <w:bidi w:val="0"/>
        <w:snapToGrid/>
        <w:spacing w:line="440" w:lineRule="exact"/>
        <w:ind w:right="1280" w:rightChars="400" w:firstLine="5120" w:firstLineChars="1600"/>
        <w:jc w:val="left"/>
        <w:textAlignment w:val="auto"/>
        <w:rPr>
          <w:rFonts w:hint="eastAsia" w:ascii="仿宋_GB2312" w:hAnsi="仿宋_GB2312" w:eastAsia="仿宋_GB2312" w:cs="仿宋_GB2312"/>
          <w:color w:val="000000" w:themeColor="text1"/>
          <w:szCs w:val="32"/>
        </w:rPr>
      </w:pPr>
    </w:p>
    <w:p>
      <w:pPr>
        <w:pStyle w:val="2"/>
        <w:keepNext w:val="0"/>
        <w:keepLines w:val="0"/>
        <w:pageBreakBefore w:val="0"/>
        <w:widowControl w:val="0"/>
        <w:kinsoku/>
        <w:wordWrap/>
        <w:overflowPunct/>
        <w:topLinePunct w:val="0"/>
        <w:bidi w:val="0"/>
        <w:snapToGrid/>
        <w:spacing w:line="440" w:lineRule="exact"/>
        <w:ind w:right="-14" w:rightChars="0" w:firstLine="5120" w:firstLineChars="1600"/>
        <w:jc w:val="left"/>
        <w:textAlignment w:val="auto"/>
        <w:rPr>
          <w:rFonts w:hint="eastAsia" w:ascii="仿宋_GB2312" w:hAnsi="仿宋_GB2312" w:eastAsia="仿宋_GB2312" w:cs="仿宋_GB2312"/>
          <w:color w:val="000000" w:themeColor="text1"/>
          <w:szCs w:val="32"/>
        </w:rPr>
      </w:pPr>
      <w:r>
        <w:rPr>
          <w:rFonts w:hint="eastAsia" w:ascii="仿宋_GB2312" w:hAnsi="仿宋_GB2312" w:eastAsia="仿宋_GB2312" w:cs="仿宋_GB2312"/>
          <w:color w:val="000000" w:themeColor="text1"/>
          <w:szCs w:val="32"/>
        </w:rPr>
        <w:t>福建省漳州监狱</w:t>
      </w:r>
    </w:p>
    <w:p>
      <w:pPr>
        <w:keepNext w:val="0"/>
        <w:keepLines w:val="0"/>
        <w:pageBreakBefore w:val="0"/>
        <w:widowControl w:val="0"/>
        <w:kinsoku/>
        <w:wordWrap/>
        <w:overflowPunct/>
        <w:topLinePunct w:val="0"/>
        <w:autoSpaceDE/>
        <w:autoSpaceDN/>
        <w:bidi w:val="0"/>
        <w:adjustRightInd/>
        <w:snapToGrid/>
        <w:spacing w:line="440" w:lineRule="exact"/>
        <w:ind w:right="-14" w:rightChars="0" w:firstLine="5120" w:firstLineChars="1600"/>
        <w:jc w:val="left"/>
        <w:textAlignment w:val="auto"/>
        <w:rPr>
          <w:rFonts w:hint="eastAsia" w:eastAsia="楷体_GB2312" w:cs="楷体_GB2312"/>
          <w:szCs w:val="32"/>
          <w:lang w:eastAsia="zh-CN"/>
        </w:rPr>
      </w:pPr>
      <w:r>
        <w:rPr>
          <w:rFonts w:hint="eastAsia" w:ascii="仿宋_GB2312" w:hAnsi="仿宋_GB2312" w:eastAsia="仿宋_GB2312" w:cs="仿宋_GB2312"/>
          <w:color w:val="000000" w:themeColor="text1"/>
          <w:szCs w:val="32"/>
        </w:rPr>
        <w:t>202</w:t>
      </w:r>
      <w:r>
        <w:rPr>
          <w:rFonts w:hint="eastAsia" w:ascii="仿宋_GB2312" w:hAnsi="仿宋_GB2312" w:eastAsia="仿宋_GB2312" w:cs="仿宋_GB2312"/>
          <w:color w:val="000000" w:themeColor="text1"/>
          <w:szCs w:val="32"/>
          <w:lang w:val="en-US" w:eastAsia="zh-CN"/>
        </w:rPr>
        <w:t>5</w:t>
      </w:r>
      <w:r>
        <w:rPr>
          <w:rFonts w:hint="eastAsia" w:ascii="仿宋_GB2312" w:hAnsi="仿宋_GB2312" w:eastAsia="仿宋_GB2312" w:cs="仿宋_GB2312"/>
          <w:color w:val="000000" w:themeColor="text1"/>
          <w:szCs w:val="32"/>
        </w:rPr>
        <w:t>年</w:t>
      </w:r>
      <w:r>
        <w:rPr>
          <w:rFonts w:hint="eastAsia" w:ascii="仿宋_GB2312" w:hAnsi="仿宋_GB2312" w:eastAsia="仿宋_GB2312" w:cs="仿宋_GB2312"/>
          <w:color w:val="000000" w:themeColor="text1"/>
          <w:szCs w:val="32"/>
          <w:lang w:val="en-US" w:eastAsia="zh-CN"/>
        </w:rPr>
        <w:t>6</w:t>
      </w:r>
      <w:r>
        <w:rPr>
          <w:rFonts w:hint="eastAsia" w:ascii="仿宋_GB2312" w:hAnsi="仿宋_GB2312" w:eastAsia="仿宋_GB2312" w:cs="仿宋_GB2312"/>
          <w:color w:val="000000" w:themeColor="text1"/>
          <w:szCs w:val="32"/>
        </w:rPr>
        <w:t>月</w:t>
      </w:r>
      <w:r>
        <w:rPr>
          <w:rFonts w:hint="eastAsia" w:ascii="仿宋_GB2312" w:hAnsi="仿宋_GB2312" w:eastAsia="仿宋_GB2312" w:cs="仿宋_GB2312"/>
          <w:color w:val="000000" w:themeColor="text1"/>
          <w:szCs w:val="32"/>
          <w:lang w:val="en-US" w:eastAsia="zh-CN"/>
        </w:rPr>
        <w:t>30</w:t>
      </w:r>
      <w:r>
        <w:rPr>
          <w:rFonts w:hint="eastAsia" w:ascii="仿宋_GB2312" w:hAnsi="仿宋_GB2312" w:eastAsia="仿宋_GB2312" w:cs="仿宋_GB2312"/>
          <w:color w:val="000000" w:themeColor="text1"/>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B032DBB"/>
    <w:rsid w:val="0C6E1544"/>
    <w:rsid w:val="0E9D39B7"/>
    <w:rsid w:val="0EEF0183"/>
    <w:rsid w:val="1219101B"/>
    <w:rsid w:val="12DB2CF7"/>
    <w:rsid w:val="13713C4C"/>
    <w:rsid w:val="15D93A3C"/>
    <w:rsid w:val="1B7C3D38"/>
    <w:rsid w:val="1C595CF1"/>
    <w:rsid w:val="1D453D13"/>
    <w:rsid w:val="1FE03E2B"/>
    <w:rsid w:val="2027184D"/>
    <w:rsid w:val="2114237A"/>
    <w:rsid w:val="22B155AE"/>
    <w:rsid w:val="23212818"/>
    <w:rsid w:val="2626689D"/>
    <w:rsid w:val="27B22717"/>
    <w:rsid w:val="2A3B64D2"/>
    <w:rsid w:val="2C3550D4"/>
    <w:rsid w:val="2EAF0314"/>
    <w:rsid w:val="310006C2"/>
    <w:rsid w:val="317C2C76"/>
    <w:rsid w:val="31DC6C3C"/>
    <w:rsid w:val="35922F75"/>
    <w:rsid w:val="366E10CC"/>
    <w:rsid w:val="36DF2BAB"/>
    <w:rsid w:val="371643C5"/>
    <w:rsid w:val="39864127"/>
    <w:rsid w:val="39C1344E"/>
    <w:rsid w:val="3A0B4CAB"/>
    <w:rsid w:val="3B02271A"/>
    <w:rsid w:val="3C835306"/>
    <w:rsid w:val="3D42560E"/>
    <w:rsid w:val="3D5A65CA"/>
    <w:rsid w:val="3EF041C9"/>
    <w:rsid w:val="3FE17A60"/>
    <w:rsid w:val="40307287"/>
    <w:rsid w:val="40D516CD"/>
    <w:rsid w:val="41E940B3"/>
    <w:rsid w:val="42A47A82"/>
    <w:rsid w:val="44B71804"/>
    <w:rsid w:val="450155C4"/>
    <w:rsid w:val="453271AB"/>
    <w:rsid w:val="459A0768"/>
    <w:rsid w:val="471D6BB8"/>
    <w:rsid w:val="496D5C2E"/>
    <w:rsid w:val="4A024AA2"/>
    <w:rsid w:val="4B745E6C"/>
    <w:rsid w:val="4B897A7D"/>
    <w:rsid w:val="4E1B5A61"/>
    <w:rsid w:val="500C5BAE"/>
    <w:rsid w:val="50FF64A6"/>
    <w:rsid w:val="58AB0C8B"/>
    <w:rsid w:val="58FE48D4"/>
    <w:rsid w:val="59C11342"/>
    <w:rsid w:val="622C03DE"/>
    <w:rsid w:val="6391562E"/>
    <w:rsid w:val="68DF072D"/>
    <w:rsid w:val="6A0A5681"/>
    <w:rsid w:val="6A5C5FF0"/>
    <w:rsid w:val="6DC60AD6"/>
    <w:rsid w:val="6FFD5DDE"/>
    <w:rsid w:val="70013651"/>
    <w:rsid w:val="72210150"/>
    <w:rsid w:val="77E34CC3"/>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6</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陈李秋</cp:lastModifiedBy>
  <cp:lastPrinted>2024-09-09T08:16:00Z</cp:lastPrinted>
  <dcterms:modified xsi:type="dcterms:W3CDTF">2025-06-30T02:09:57Z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