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39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张振煌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begin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instrText xml:space="preserve"> AUTOTEXTLIST  \* MERGEFORMAT </w:instrTex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，男，1975年7月9日出生，汉族，小学文化，户籍所在地福建省南靖县</w:t>
      </w:r>
      <w:bookmarkStart w:id="0" w:name="_GoBack"/>
      <w:bookmarkEnd w:id="0"/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，捕前系务工。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漳州市中级人民法院于2021年12月27日作出（2021）闽06刑初22号刑事判决，以被告人张振煌犯故意杀人罪，判处死刑，剥夺政治权利终身，责令退赔被害人家属人民币637元。宣判后，该犯不服，提出上诉。福建省高级人民法院于2023年5月26日作出（2022）闽刑终58号刑事判决，维持漳州市中级人民法院（2021）闽06刑初22号刑事判决中关于责令退赔违法所得的刑事判决，撤销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漳州市中级人民法院（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2021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）闽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06刑初22号刑事判决中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对被告人张振煌定罪量刑的刑事判决，上诉人张振煌犯故意杀人罪，判处死刑，缓期二年执行，剥夺政治权利终身，对上诉人张振煌限制减刑。死刑缓期执行期自2023年6月25日起至2025年6月24日止。2023年7月26日交付福建省漳州监狱执行刑罚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罪犯张振煌在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死刑缓期执行期间没有故意犯罪，自入监以来改造表现如下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劳动改造：能参加劳动，努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奖惩情况：该犯考核期2023年7月26日至2025年6月累计获考核分2077.5分，表扬2次，物质奖励1次；无违规扣分。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该犯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原判财产性判项责令退赔被害人家属人民币637元未履行。该犯考核期月均消费人民币108.05元，账户可用余额人民币642.93元。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该犯系因犯故意杀人罪被判处死刑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缓期二年执行，并限制减刑的罪犯，属于从严掌握减刑对象。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本案于</w:t>
      </w:r>
      <w:r>
        <w:rPr>
          <w:rFonts w:hint="eastAsia" w:ascii="仿宋_GB2312" w:cs="仿宋_GB2312"/>
          <w:color w:val="000000"/>
          <w:kern w:val="0"/>
          <w:sz w:val="32"/>
          <w:szCs w:val="32"/>
          <w:lang w:eastAsia="zh-CN"/>
        </w:rPr>
        <w:t>2025年8月16日至2025年8月22日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因此，依照《中华人民共和国刑法》第五十条、第五十七条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《中华人民共和国刑事诉讼法》第二百六十一条和《中华人民共和国监狱法》第三十一条规定，建议对罪犯张振煌减为无期徒刑，剥夺政治权利终身不变。特提请你院审理裁定。</w:t>
      </w:r>
    </w:p>
    <w:p>
      <w:pPr>
        <w:keepNext w:val="0"/>
        <w:keepLines w:val="0"/>
        <w:pageBreakBefore w:val="0"/>
        <w:widowControl w:val="0"/>
        <w:tabs>
          <w:tab w:val="left" w:pos="59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  <w:r>
        <w:rPr>
          <w:rFonts w:ascii="仿宋_GB2312" w:hAnsi="Times New Roman" w:eastAsia="仿宋_GB2312"/>
          <w:kern w:val="3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附件：⒈罪犯张振煌卷宗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75546F5"/>
    <w:rsid w:val="078C6784"/>
    <w:rsid w:val="07EB2738"/>
    <w:rsid w:val="08A6129B"/>
    <w:rsid w:val="0B032DBB"/>
    <w:rsid w:val="0B4A3E7F"/>
    <w:rsid w:val="0C6E1544"/>
    <w:rsid w:val="0E572BFA"/>
    <w:rsid w:val="0E9D39B7"/>
    <w:rsid w:val="0EEF0183"/>
    <w:rsid w:val="1219101B"/>
    <w:rsid w:val="12D03822"/>
    <w:rsid w:val="12DB2CF7"/>
    <w:rsid w:val="15D93A3C"/>
    <w:rsid w:val="1B7C3D38"/>
    <w:rsid w:val="1C595CF1"/>
    <w:rsid w:val="1D453D13"/>
    <w:rsid w:val="1D48300D"/>
    <w:rsid w:val="1EF20AF7"/>
    <w:rsid w:val="1FE03E2B"/>
    <w:rsid w:val="2027184D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7F305F3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96D5C2E"/>
    <w:rsid w:val="4A024AA2"/>
    <w:rsid w:val="4B745E6C"/>
    <w:rsid w:val="4B897A7D"/>
    <w:rsid w:val="4E1B5A61"/>
    <w:rsid w:val="500C5BAE"/>
    <w:rsid w:val="50FF64A6"/>
    <w:rsid w:val="55676FCD"/>
    <w:rsid w:val="58AB0C8B"/>
    <w:rsid w:val="58FE48D4"/>
    <w:rsid w:val="59C11342"/>
    <w:rsid w:val="5E48496B"/>
    <w:rsid w:val="61D75FB4"/>
    <w:rsid w:val="622C03DE"/>
    <w:rsid w:val="6391562E"/>
    <w:rsid w:val="677C7175"/>
    <w:rsid w:val="68DF072D"/>
    <w:rsid w:val="6A0A5681"/>
    <w:rsid w:val="6A5C5FF0"/>
    <w:rsid w:val="6B812D81"/>
    <w:rsid w:val="6DC60AD6"/>
    <w:rsid w:val="6FFD5DDE"/>
    <w:rsid w:val="70013651"/>
    <w:rsid w:val="70EE0BDA"/>
    <w:rsid w:val="72210150"/>
    <w:rsid w:val="77E34CC3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2025-08-28T09:08:17Z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