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535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罪犯杨大英，男，1981年11月23日出生，汉族，初中文化，住福建省安溪县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福建省安溪县人民法院于2023年3月1日作出(2022)闽0524刑初180号刑事判决，以被告人杨大英犯开设赌场罪，判处有期徒刑七年二个月，并处罚金800000元，追缴被告人杨大英违法所得款260000元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，系非法款项，予以没收上缴国库</w:t>
      </w:r>
      <w:r>
        <w:rPr>
          <w:rFonts w:hint="eastAsia" w:ascii="仿宋_GB2312" w:hAnsi="Times New Roman" w:eastAsia="仿宋_GB2312" w:cs="楷体_GB2312"/>
          <w:sz w:val="32"/>
          <w:szCs w:val="32"/>
        </w:rPr>
        <w:t>。刑期自2021年8月19日起至2028年10月18日止。宣判后，该犯同案不服，提出上诉。福建省泉州市中级人民法院于2023年6月9日作出(2023)闽05刑终584号刑事判决，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维持对该犯的判罚</w:t>
      </w:r>
      <w:r>
        <w:rPr>
          <w:rFonts w:hint="eastAsia" w:ascii="仿宋_GB2312" w:hAnsi="Times New Roman" w:eastAsia="仿宋_GB2312" w:cs="楷体_GB2312"/>
          <w:sz w:val="32"/>
          <w:szCs w:val="32"/>
        </w:rPr>
        <w:t>。2023年7月26日交付漳州监狱执行刑罚。属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奖惩情况：该犯考核期2023年7月26日至2025年5月，累计获考核分1927.5分，表扬2次，物质奖励1次；考核期内无违规扣分。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该犯原判财产性判项罚金人民币800000元，继续追缴违法所得人民币260000元，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本次报减全部</w:t>
      </w:r>
      <w:r>
        <w:rPr>
          <w:rFonts w:hint="eastAsia" w:ascii="仿宋_GB2312" w:hAnsi="Times New Roman" w:eastAsia="仿宋_GB2312" w:cs="楷体_GB2312"/>
          <w:sz w:val="32"/>
          <w:szCs w:val="32"/>
        </w:rPr>
        <w:t>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2025年8月16日至2025年8月22日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杨大英予以减刑五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附件：⒈罪犯杨大英卷宗二册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84" w:rightChars="4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福建省漳州监狱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2025年8月2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17D33220"/>
    <w:rsid w:val="17D33220"/>
    <w:rsid w:val="21847173"/>
    <w:rsid w:val="584F0334"/>
    <w:rsid w:val="672E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2025-08-19T10:07:00Z</dcterms:created>
  <dc:creator>Administrator</dc:creator>
  <cp:lastModifiedBy>叶志胜</cp:lastModifiedBy>
  <dcterms:modified xsi:type="dcterms:W3CDTF">2025-08-28T08:58:41Z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E5BC3A9E68A949BAB16AD9C5C42E35E4</vt:lpwstr>
  </property>
</Properties>
</file>