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jc w:val="right"/>
        <w:rPr>
          <w:rFonts w:hint="eastAsia"/>
          <w:sz w:val="32"/>
          <w:szCs w:val="32"/>
        </w:rPr>
      </w:pPr>
      <w:r>
        <w:rPr>
          <w:rFonts w:hint="eastAsia" w:ascii="楷体_GB2312" w:hAnsi="华文仿宋" w:eastAsia="楷体_GB2312" w:cs="楷体_GB2312"/>
          <w:sz w:val="32"/>
          <w:szCs w:val="32"/>
        </w:rPr>
        <w:t>〔202</w:t>
      </w:r>
      <w:r>
        <w:rPr>
          <w:rFonts w:hint="eastAsia" w:ascii="楷体_GB2312" w:hAnsi="华文仿宋" w:eastAsia="楷体_GB2312" w:cs="楷体_GB2312"/>
          <w:sz w:val="32"/>
          <w:szCs w:val="32"/>
          <w:lang w:val="en-US" w:eastAsia="zh-CN"/>
        </w:rPr>
        <w:t>5</w:t>
      </w:r>
      <w:r>
        <w:rPr>
          <w:rFonts w:hint="eastAsia" w:ascii="楷体_GB2312" w:hAnsi="华文仿宋" w:eastAsia="楷体_GB2312" w:cs="楷体_GB2312"/>
          <w:sz w:val="32"/>
          <w:szCs w:val="32"/>
        </w:rPr>
        <w:t>〕闽漳狱减字第</w:t>
      </w:r>
      <w:r>
        <w:rPr>
          <w:rFonts w:hint="eastAsia" w:ascii="楷体_GB2312" w:hAnsi="华文仿宋" w:eastAsia="楷体_GB2312" w:cs="楷体_GB2312"/>
          <w:sz w:val="32"/>
          <w:szCs w:val="32"/>
          <w:lang w:val="en-US" w:eastAsia="zh-CN"/>
        </w:rPr>
        <w:t>4035</w:t>
      </w:r>
      <w:r>
        <w:rPr>
          <w:rFonts w:hint="eastAsia" w:ascii="楷体_GB2312" w:hAnsi="华文仿宋" w:eastAsia="楷体_GB2312" w:cs="楷体_GB2312"/>
          <w:sz w:val="32"/>
          <w:szCs w:val="32"/>
        </w:rPr>
        <w:t>号</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罪犯涂炳成</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，男，1985年3月10日出生，汉族，初中文化，户籍所在地福建省龙岩市长汀县</w:t>
      </w:r>
      <w:bookmarkStart w:id="0" w:name="_GoBack"/>
      <w:bookmarkEnd w:id="0"/>
      <w:r>
        <w:rPr>
          <w:rFonts w:hint="eastAsia" w:ascii="仿宋_GB2312" w:hAnsi="仿宋_GB2312" w:eastAsia="仿宋_GB2312" w:cs="仿宋_GB2312"/>
          <w:szCs w:val="32"/>
        </w:rPr>
        <w:t>，捕前系无业。</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厦门市中级人民法院于2015年6月9日作出（2014）厦刑初字第155号刑事判决，以被告人涂炳成犯贩卖毒品罪，判处死刑，剥夺政治权利终身，并处没收个人全部财产。宣判后，该犯不服，提出上诉，福建省高级人民法院于2017年6月30日作出(2015)闽刑终字第336号刑事裁定，撤销厦门市中级人民法院（2014）厦刑初字第155号刑事判决,发回厦门市中级人民法院重新审</w:t>
      </w:r>
      <w:r>
        <w:rPr>
          <w:rFonts w:hint="eastAsia" w:ascii="仿宋_GB2312" w:hAnsi="仿宋_GB2312" w:eastAsia="仿宋_GB2312" w:cs="仿宋_GB2312"/>
          <w:szCs w:val="32"/>
          <w:lang w:eastAsia="zh-CN"/>
        </w:rPr>
        <w:t>判</w:t>
      </w:r>
      <w:r>
        <w:rPr>
          <w:rFonts w:hint="eastAsia" w:ascii="仿宋_GB2312" w:hAnsi="仿宋_GB2312" w:eastAsia="仿宋_GB2312" w:cs="仿宋_GB2312"/>
          <w:szCs w:val="32"/>
        </w:rPr>
        <w:t>。福建省厦门市中级人民法院于2018年6月11日作出（2017）闽02刑初93号刑事判决，以被告人涂炳成犯贩卖毒品罪，判处死刑，缓期二年执行,剥夺政治权利终身，并处没收个人全部财产。</w:t>
      </w:r>
      <w:r>
        <w:rPr>
          <w:rFonts w:hint="eastAsia" w:ascii="仿宋_GB2312" w:hAnsi="仿宋_GB2312" w:eastAsia="仿宋_GB2312" w:cs="仿宋_GB2312"/>
          <w:szCs w:val="32"/>
          <w:lang w:eastAsia="zh-CN"/>
        </w:rPr>
        <w:t>福建省高级人民法院于</w:t>
      </w:r>
      <w:r>
        <w:rPr>
          <w:rFonts w:hint="eastAsia" w:ascii="仿宋_GB2312" w:hAnsi="仿宋_GB2312" w:eastAsia="仿宋_GB2312" w:cs="仿宋_GB2312"/>
          <w:szCs w:val="32"/>
          <w:lang w:val="en-US" w:eastAsia="zh-CN"/>
        </w:rPr>
        <w:t>2018年11月26日作出（2018）闽刑核20356983号刑事裁定，核准厦门市</w:t>
      </w:r>
      <w:r>
        <w:rPr>
          <w:rFonts w:hint="eastAsia" w:ascii="仿宋_GB2312" w:hAnsi="仿宋_GB2312" w:eastAsia="仿宋_GB2312" w:cs="仿宋_GB2312"/>
          <w:szCs w:val="32"/>
        </w:rPr>
        <w:t>中级人民法院（2017）闽02刑初93号以被告人涂炳成犯贩卖毒品罪，判处死刑，缓期二年执行,剥夺政治权利终身，并处没收个人全部财产</w:t>
      </w:r>
      <w:r>
        <w:rPr>
          <w:rFonts w:hint="eastAsia" w:ascii="仿宋_GB2312" w:hAnsi="仿宋_GB2312" w:eastAsia="仿宋_GB2312" w:cs="仿宋_GB2312"/>
          <w:szCs w:val="32"/>
          <w:lang w:eastAsia="zh-CN"/>
        </w:rPr>
        <w:t>的刑事判决</w:t>
      </w:r>
      <w:r>
        <w:rPr>
          <w:rFonts w:hint="eastAsia" w:ascii="仿宋_GB2312" w:hAnsi="仿宋_GB2312" w:eastAsia="仿宋_GB2312" w:cs="仿宋_GB2312"/>
          <w:szCs w:val="32"/>
        </w:rPr>
        <w:t>。死刑缓期执行期自2018年</w:t>
      </w:r>
      <w:r>
        <w:rPr>
          <w:rFonts w:hint="eastAsia" w:ascii="仿宋_GB2312" w:hAnsi="仿宋_GB2312" w:eastAsia="仿宋_GB2312" w:cs="仿宋_GB2312"/>
          <w:szCs w:val="32"/>
          <w:lang w:val="en-US" w:eastAsia="zh-CN"/>
        </w:rPr>
        <w:t>12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24</w:t>
      </w:r>
      <w:r>
        <w:rPr>
          <w:rFonts w:hint="eastAsia" w:ascii="仿宋_GB2312" w:hAnsi="仿宋_GB2312" w:eastAsia="仿宋_GB2312" w:cs="仿宋_GB2312"/>
          <w:szCs w:val="32"/>
        </w:rPr>
        <w:t>日起至2020年</w:t>
      </w:r>
      <w:r>
        <w:rPr>
          <w:rFonts w:hint="eastAsia" w:ascii="仿宋_GB2312" w:hAnsi="仿宋_GB2312" w:eastAsia="仿宋_GB2312" w:cs="仿宋_GB2312"/>
          <w:szCs w:val="32"/>
          <w:lang w:val="en-US" w:eastAsia="zh-CN"/>
        </w:rPr>
        <w:t>12</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日止。2018年</w:t>
      </w:r>
      <w:r>
        <w:rPr>
          <w:rFonts w:hint="eastAsia" w:ascii="仿宋_GB2312" w:hAnsi="仿宋_GB2312" w:eastAsia="仿宋_GB2312" w:cs="仿宋_GB2312"/>
          <w:szCs w:val="32"/>
          <w:lang w:val="en-US" w:eastAsia="zh-CN"/>
        </w:rPr>
        <w:t>12</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日交付漳州监狱执行刑罚。202</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29</w:t>
      </w:r>
      <w:r>
        <w:rPr>
          <w:rFonts w:hint="eastAsia" w:ascii="仿宋_GB2312" w:hAnsi="仿宋_GB2312" w:eastAsia="仿宋_GB2312" w:cs="仿宋_GB2312"/>
          <w:szCs w:val="32"/>
        </w:rPr>
        <w:t>日福建省高级人民法院以（202</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）闽刑更</w:t>
      </w:r>
      <w:r>
        <w:rPr>
          <w:rFonts w:hint="eastAsia" w:ascii="仿宋_GB2312" w:hAnsi="仿宋_GB2312" w:eastAsia="仿宋_GB2312" w:cs="仿宋_GB2312"/>
          <w:szCs w:val="32"/>
          <w:lang w:val="en-US" w:eastAsia="zh-CN"/>
        </w:rPr>
        <w:t>155</w:t>
      </w:r>
      <w:r>
        <w:rPr>
          <w:rFonts w:hint="eastAsia" w:ascii="仿宋_GB2312" w:hAnsi="仿宋_GB2312" w:eastAsia="仿宋_GB2312" w:cs="仿宋_GB2312"/>
          <w:szCs w:val="32"/>
        </w:rPr>
        <w:t>号刑事裁定，将罪犯</w:t>
      </w:r>
      <w:r>
        <w:rPr>
          <w:rFonts w:hint="eastAsia" w:ascii="仿宋_GB2312" w:hAnsi="仿宋_GB2312" w:eastAsia="仿宋_GB2312" w:cs="仿宋_GB2312"/>
          <w:szCs w:val="32"/>
          <w:lang w:eastAsia="zh-CN"/>
        </w:rPr>
        <w:t>涂炳成</w:t>
      </w:r>
      <w:r>
        <w:rPr>
          <w:rFonts w:hint="eastAsia" w:ascii="仿宋_GB2312" w:hAnsi="仿宋_GB2312" w:eastAsia="仿宋_GB2312" w:cs="仿宋_GB2312"/>
          <w:szCs w:val="32"/>
        </w:rPr>
        <w:t>的刑罚减为无期徒刑，剥夺政治权利终身不变，并于202</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19</w:t>
      </w:r>
      <w:r>
        <w:rPr>
          <w:rFonts w:hint="eastAsia" w:ascii="仿宋_GB2312" w:hAnsi="仿宋_GB2312" w:eastAsia="仿宋_GB2312" w:cs="仿宋_GB2312"/>
          <w:szCs w:val="32"/>
        </w:rPr>
        <w:t>日送达。现属普管级罪犯。</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szCs w:val="32"/>
        </w:rPr>
      </w:pPr>
      <w:r>
        <w:rPr>
          <w:rFonts w:hint="eastAsia" w:ascii="仿宋_GB2312" w:hAnsi="仿宋_GB2312" w:eastAsia="仿宋_GB2312" w:cs="仿宋_GB2312"/>
          <w:b w:val="0"/>
          <w:bCs/>
          <w:szCs w:val="32"/>
          <w:lang w:eastAsia="zh-CN"/>
        </w:rPr>
        <w:t>罪犯涂炳成在死缓期间没有故意犯罪，无期期间确有悔改表现，自入监以来表现</w:t>
      </w:r>
      <w:r>
        <w:rPr>
          <w:rFonts w:hint="eastAsia" w:ascii="仿宋_GB2312" w:hAnsi="仿宋_GB2312" w:eastAsia="仿宋_GB2312" w:cs="仿宋_GB2312"/>
          <w:b w:val="0"/>
          <w:bCs/>
          <w:szCs w:val="32"/>
        </w:rPr>
        <w:t>如下：</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遵守监规：该犯考核期内虽有违规，但经民警教育后，能认识到错误，有悔改表现，本次提请前能遵守法律法规及监规纪律，接受教育改造。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600" w:lineRule="exact"/>
        <w:ind w:left="0" w:leftChars="0" w:firstLine="640" w:firstLineChars="200"/>
        <w:jc w:val="left"/>
        <w:textAlignment w:val="auto"/>
        <w:rPr>
          <w:rFonts w:hint="eastAsia" w:ascii="仿宋_GB2312" w:hAnsi="仿宋_GB2312" w:eastAsia="仿宋_GB2312" w:cs="仿宋_GB2312"/>
          <w:color w:val="000000" w:themeColor="text1"/>
          <w:szCs w:val="32"/>
          <w:lang w:val="zh-CN"/>
        </w:rPr>
      </w:pPr>
      <w:r>
        <w:rPr>
          <w:rFonts w:hint="eastAsia" w:ascii="仿宋_GB2312" w:hAnsi="仿宋_GB2312" w:eastAsia="仿宋_GB2312" w:cs="仿宋_GB2312"/>
          <w:color w:val="000000" w:themeColor="text1"/>
          <w:szCs w:val="32"/>
          <w:lang w:val="zh-CN"/>
        </w:rPr>
        <w:t>学习情况：能参加</w:t>
      </w:r>
      <w:r>
        <w:rPr>
          <w:rFonts w:hint="eastAsia" w:ascii="仿宋_GB2312" w:hAnsi="仿宋_GB2312" w:eastAsia="仿宋_GB2312" w:cs="仿宋_GB2312"/>
          <w:color w:val="000000" w:themeColor="text1"/>
          <w:szCs w:val="32"/>
        </w:rPr>
        <w:t>思想、文化、职业技术教育</w:t>
      </w:r>
      <w:r>
        <w:rPr>
          <w:rFonts w:hint="eastAsia" w:ascii="仿宋_GB2312" w:hAnsi="仿宋_GB2312" w:eastAsia="仿宋_GB2312" w:cs="仿宋_GB2312"/>
          <w:color w:val="000000" w:themeColor="text1"/>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color w:val="000000" w:themeColor="text1"/>
          <w:szCs w:val="32"/>
          <w:lang w:val="zh-CN"/>
        </w:rPr>
      </w:pPr>
      <w:r>
        <w:rPr>
          <w:rFonts w:hint="eastAsia" w:ascii="仿宋_GB2312" w:hAnsi="仿宋_GB2312" w:eastAsia="仿宋_GB2312" w:cs="仿宋_GB2312"/>
          <w:color w:val="000000" w:themeColor="text1"/>
          <w:szCs w:val="32"/>
          <w:lang w:val="zh-CN"/>
        </w:rPr>
        <w:t>劳动改造：能参加劳动，努力完成</w:t>
      </w:r>
      <w:r>
        <w:rPr>
          <w:rFonts w:hint="eastAsia" w:ascii="仿宋_GB2312" w:hAnsi="仿宋_GB2312" w:eastAsia="仿宋_GB2312" w:cs="仿宋_GB2312"/>
          <w:color w:val="000000" w:themeColor="text1"/>
          <w:szCs w:val="32"/>
        </w:rPr>
        <w:t>劳动</w:t>
      </w:r>
      <w:r>
        <w:rPr>
          <w:rFonts w:hint="eastAsia" w:ascii="仿宋_GB2312" w:hAnsi="仿宋_GB2312" w:eastAsia="仿宋_GB2312" w:cs="仿宋_GB2312"/>
          <w:color w:val="000000" w:themeColor="text1"/>
          <w:szCs w:val="32"/>
          <w:lang w:val="zh-CN"/>
        </w:rPr>
        <w:t>任务。</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themeColor="text1"/>
          <w:szCs w:val="32"/>
          <w:lang w:val="zh-CN"/>
        </w:rPr>
      </w:pPr>
      <w:r>
        <w:rPr>
          <w:rFonts w:hint="eastAsia" w:ascii="仿宋_GB2312" w:hAnsi="仿宋_GB2312" w:eastAsia="仿宋_GB2312" w:cs="仿宋_GB2312"/>
          <w:color w:val="000000" w:themeColor="text1"/>
          <w:szCs w:val="32"/>
          <w:lang w:val="zh-CN"/>
        </w:rPr>
        <w:t>奖惩情况：该犯201</w:t>
      </w:r>
      <w:r>
        <w:rPr>
          <w:rFonts w:hint="eastAsia" w:ascii="仿宋_GB2312" w:hAnsi="仿宋_GB2312" w:eastAsia="仿宋_GB2312" w:cs="仿宋_GB2312"/>
          <w:color w:val="000000" w:themeColor="text1"/>
          <w:szCs w:val="32"/>
        </w:rPr>
        <w:t>8</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rPr>
        <w:t>12</w:t>
      </w:r>
      <w:r>
        <w:rPr>
          <w:rFonts w:hint="eastAsia" w:ascii="仿宋_GB2312" w:hAnsi="仿宋_GB2312" w:eastAsia="仿宋_GB2312" w:cs="仿宋_GB2312"/>
          <w:color w:val="000000" w:themeColor="text1"/>
          <w:szCs w:val="32"/>
          <w:lang w:val="zh-CN"/>
        </w:rPr>
        <w:t>月</w:t>
      </w:r>
      <w:r>
        <w:rPr>
          <w:rFonts w:hint="eastAsia" w:ascii="仿宋_GB2312" w:hAnsi="仿宋_GB2312" w:eastAsia="仿宋_GB2312" w:cs="仿宋_GB2312"/>
          <w:color w:val="000000" w:themeColor="text1"/>
          <w:szCs w:val="32"/>
        </w:rPr>
        <w:t>28</w:t>
      </w:r>
      <w:r>
        <w:rPr>
          <w:rFonts w:hint="eastAsia" w:ascii="仿宋_GB2312" w:hAnsi="仿宋_GB2312" w:eastAsia="仿宋_GB2312" w:cs="仿宋_GB2312"/>
          <w:color w:val="000000" w:themeColor="text1"/>
          <w:szCs w:val="32"/>
          <w:lang w:val="zh-CN"/>
        </w:rPr>
        <w:t>日至20</w:t>
      </w:r>
      <w:r>
        <w:rPr>
          <w:rFonts w:hint="eastAsia" w:ascii="仿宋_GB2312" w:hAnsi="仿宋_GB2312" w:eastAsia="仿宋_GB2312" w:cs="仿宋_GB2312"/>
          <w:color w:val="000000" w:themeColor="text1"/>
          <w:szCs w:val="32"/>
        </w:rPr>
        <w:t>20</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rPr>
        <w:t>12</w:t>
      </w:r>
      <w:r>
        <w:rPr>
          <w:rFonts w:hint="eastAsia" w:ascii="仿宋_GB2312" w:hAnsi="仿宋_GB2312" w:eastAsia="仿宋_GB2312" w:cs="仿宋_GB2312"/>
          <w:color w:val="000000" w:themeColor="text1"/>
          <w:szCs w:val="32"/>
          <w:lang w:val="zh-CN"/>
        </w:rPr>
        <w:t>月，累计获考核分</w:t>
      </w:r>
      <w:r>
        <w:rPr>
          <w:rFonts w:hint="eastAsia" w:ascii="仿宋_GB2312" w:hAnsi="仿宋_GB2312" w:eastAsia="仿宋_GB2312" w:cs="仿宋_GB2312"/>
          <w:color w:val="000000" w:themeColor="text1"/>
          <w:szCs w:val="32"/>
        </w:rPr>
        <w:t>2358</w:t>
      </w:r>
      <w:r>
        <w:rPr>
          <w:rFonts w:hint="eastAsia" w:ascii="仿宋_GB2312" w:hAnsi="仿宋_GB2312" w:eastAsia="仿宋_GB2312" w:cs="仿宋_GB2312"/>
          <w:color w:val="000000" w:themeColor="text1"/>
          <w:szCs w:val="32"/>
          <w:lang w:val="zh-CN"/>
        </w:rPr>
        <w:t>分, 20</w:t>
      </w:r>
      <w:r>
        <w:rPr>
          <w:rFonts w:hint="eastAsia" w:ascii="仿宋_GB2312" w:hAnsi="仿宋_GB2312" w:eastAsia="仿宋_GB2312" w:cs="仿宋_GB2312"/>
          <w:color w:val="000000" w:themeColor="text1"/>
          <w:szCs w:val="32"/>
        </w:rPr>
        <w:t>21</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rPr>
        <w:t>1</w:t>
      </w:r>
      <w:r>
        <w:rPr>
          <w:rFonts w:hint="eastAsia" w:ascii="仿宋_GB2312" w:hAnsi="仿宋_GB2312" w:eastAsia="仿宋_GB2312" w:cs="仿宋_GB2312"/>
          <w:color w:val="000000" w:themeColor="text1"/>
          <w:szCs w:val="32"/>
          <w:lang w:val="zh-CN"/>
        </w:rPr>
        <w:t>月至202</w:t>
      </w:r>
      <w:r>
        <w:rPr>
          <w:rFonts w:hint="eastAsia" w:ascii="仿宋_GB2312" w:hAnsi="仿宋_GB2312" w:eastAsia="仿宋_GB2312" w:cs="仿宋_GB2312"/>
          <w:color w:val="000000" w:themeColor="text1"/>
          <w:szCs w:val="32"/>
        </w:rPr>
        <w:t>5</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lang w:val="zh-CN"/>
        </w:rPr>
        <w:t>月，累计获考核分</w:t>
      </w:r>
      <w:r>
        <w:rPr>
          <w:rFonts w:hint="eastAsia" w:ascii="仿宋_GB2312" w:hAnsi="仿宋_GB2312" w:eastAsia="仿宋_GB2312" w:cs="仿宋_GB2312"/>
          <w:color w:val="000000" w:themeColor="text1"/>
          <w:szCs w:val="32"/>
          <w:lang w:val="en-US" w:eastAsia="zh-CN"/>
        </w:rPr>
        <w:t>60</w:t>
      </w:r>
      <w:r>
        <w:rPr>
          <w:rFonts w:hint="eastAsia" w:ascii="仿宋_GB2312" w:hAnsi="仿宋_GB2312" w:eastAsia="仿宋_GB2312" w:cs="仿宋_GB2312"/>
          <w:color w:val="000000" w:themeColor="text1"/>
          <w:szCs w:val="32"/>
        </w:rPr>
        <w:t>14.5</w:t>
      </w:r>
      <w:r>
        <w:rPr>
          <w:rFonts w:hint="eastAsia" w:ascii="仿宋_GB2312" w:hAnsi="仿宋_GB2312" w:eastAsia="仿宋_GB2312" w:cs="仿宋_GB2312"/>
          <w:color w:val="000000" w:themeColor="text1"/>
          <w:szCs w:val="32"/>
          <w:lang w:val="zh-CN"/>
        </w:rPr>
        <w:t>分，合计获得考核分</w:t>
      </w:r>
      <w:r>
        <w:rPr>
          <w:rFonts w:hint="eastAsia" w:ascii="仿宋_GB2312" w:hAnsi="仿宋_GB2312" w:eastAsia="仿宋_GB2312" w:cs="仿宋_GB2312"/>
          <w:color w:val="000000" w:themeColor="text1"/>
          <w:szCs w:val="32"/>
        </w:rPr>
        <w:t>8</w:t>
      </w:r>
      <w:r>
        <w:rPr>
          <w:rFonts w:hint="eastAsia" w:ascii="仿宋_GB2312" w:hAnsi="仿宋_GB2312" w:eastAsia="仿宋_GB2312" w:cs="仿宋_GB2312"/>
          <w:color w:val="000000" w:themeColor="text1"/>
          <w:szCs w:val="32"/>
          <w:lang w:val="en-US" w:eastAsia="zh-CN"/>
        </w:rPr>
        <w:t>3</w:t>
      </w:r>
      <w:r>
        <w:rPr>
          <w:rFonts w:hint="eastAsia" w:ascii="仿宋_GB2312" w:hAnsi="仿宋_GB2312" w:eastAsia="仿宋_GB2312" w:cs="仿宋_GB2312"/>
          <w:color w:val="000000" w:themeColor="text1"/>
          <w:szCs w:val="32"/>
        </w:rPr>
        <w:t>72.5</w:t>
      </w:r>
      <w:r>
        <w:rPr>
          <w:rFonts w:hint="eastAsia" w:ascii="仿宋_GB2312" w:hAnsi="仿宋_GB2312" w:eastAsia="仿宋_GB2312" w:cs="仿宋_GB2312"/>
          <w:color w:val="000000" w:themeColor="text1"/>
          <w:szCs w:val="32"/>
          <w:lang w:val="zh-CN"/>
        </w:rPr>
        <w:t>分，获表扬</w:t>
      </w:r>
      <w:r>
        <w:rPr>
          <w:rFonts w:hint="eastAsia" w:ascii="仿宋_GB2312" w:hAnsi="仿宋_GB2312" w:eastAsia="仿宋_GB2312" w:cs="仿宋_GB2312"/>
          <w:color w:val="000000" w:themeColor="text1"/>
          <w:szCs w:val="32"/>
        </w:rPr>
        <w:t>1</w:t>
      </w:r>
      <w:r>
        <w:rPr>
          <w:rFonts w:hint="eastAsia" w:ascii="仿宋_GB2312" w:hAnsi="仿宋_GB2312" w:eastAsia="仿宋_GB2312" w:cs="仿宋_GB2312"/>
          <w:color w:val="000000" w:themeColor="text1"/>
          <w:szCs w:val="32"/>
          <w:lang w:val="en-US" w:eastAsia="zh-CN"/>
        </w:rPr>
        <w:t>1</w:t>
      </w:r>
      <w:r>
        <w:rPr>
          <w:rFonts w:hint="eastAsia" w:ascii="仿宋_GB2312" w:hAnsi="仿宋_GB2312" w:eastAsia="仿宋_GB2312" w:cs="仿宋_GB2312"/>
          <w:color w:val="000000" w:themeColor="text1"/>
          <w:szCs w:val="32"/>
          <w:lang w:val="zh-CN"/>
        </w:rPr>
        <w:t>次,物质奖励</w:t>
      </w:r>
      <w:r>
        <w:rPr>
          <w:rFonts w:hint="eastAsia" w:ascii="仿宋_GB2312" w:hAnsi="仿宋_GB2312" w:eastAsia="仿宋_GB2312" w:cs="仿宋_GB2312"/>
          <w:color w:val="000000" w:themeColor="text1"/>
          <w:szCs w:val="32"/>
          <w:lang w:val="en-US" w:eastAsia="zh-CN"/>
        </w:rPr>
        <w:t>2</w:t>
      </w:r>
      <w:r>
        <w:rPr>
          <w:rFonts w:hint="eastAsia" w:ascii="仿宋_GB2312" w:hAnsi="仿宋_GB2312" w:eastAsia="仿宋_GB2312" w:cs="仿宋_GB2312"/>
          <w:color w:val="000000" w:themeColor="text1"/>
          <w:szCs w:val="32"/>
          <w:lang w:val="zh-CN"/>
        </w:rPr>
        <w:t>次。</w:t>
      </w:r>
      <w:r>
        <w:rPr>
          <w:rFonts w:hint="eastAsia" w:ascii="仿宋_GB2312" w:hAnsi="仿宋_GB2312" w:eastAsia="仿宋_GB2312" w:cs="仿宋_GB2312"/>
          <w:color w:val="000000" w:themeColor="text1"/>
          <w:szCs w:val="32"/>
        </w:rPr>
        <w:t>2018年12月28日至2020年12月</w:t>
      </w:r>
      <w:r>
        <w:rPr>
          <w:rFonts w:hint="eastAsia" w:ascii="仿宋_GB2312" w:hAnsi="仿宋_GB2312" w:eastAsia="仿宋_GB2312" w:cs="仿宋_GB2312"/>
          <w:color w:val="000000" w:themeColor="text1"/>
          <w:szCs w:val="32"/>
          <w:lang w:eastAsia="zh-CN"/>
        </w:rPr>
        <w:t>，</w:t>
      </w:r>
      <w:r>
        <w:rPr>
          <w:rFonts w:hint="eastAsia" w:ascii="仿宋_GB2312" w:hAnsi="仿宋_GB2312" w:eastAsia="仿宋_GB2312" w:cs="仿宋_GB2312"/>
          <w:color w:val="000000" w:themeColor="text1"/>
          <w:szCs w:val="32"/>
        </w:rPr>
        <w:t>违规2次</w:t>
      </w:r>
      <w:r>
        <w:rPr>
          <w:rFonts w:hint="eastAsia" w:ascii="仿宋_GB2312" w:hAnsi="仿宋_GB2312" w:eastAsia="仿宋_GB2312" w:cs="仿宋_GB2312"/>
          <w:color w:val="000000" w:themeColor="text1"/>
          <w:szCs w:val="32"/>
          <w:lang w:eastAsia="zh-CN"/>
        </w:rPr>
        <w:t>，</w:t>
      </w:r>
      <w:r>
        <w:rPr>
          <w:rFonts w:hint="eastAsia" w:ascii="仿宋_GB2312" w:hAnsi="仿宋_GB2312" w:eastAsia="仿宋_GB2312" w:cs="仿宋_GB2312"/>
          <w:color w:val="000000" w:themeColor="text1"/>
          <w:szCs w:val="32"/>
        </w:rPr>
        <w:t>累计扣考核分30分，2021年1月至2025年</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rPr>
        <w:t>月</w:t>
      </w:r>
      <w:r>
        <w:rPr>
          <w:rFonts w:hint="eastAsia" w:ascii="仿宋_GB2312" w:hAnsi="仿宋_GB2312" w:eastAsia="仿宋_GB2312" w:cs="仿宋_GB2312"/>
          <w:color w:val="000000" w:themeColor="text1"/>
          <w:szCs w:val="32"/>
          <w:lang w:eastAsia="zh-CN"/>
        </w:rPr>
        <w:t>，</w:t>
      </w:r>
      <w:r>
        <w:rPr>
          <w:rFonts w:hint="eastAsia" w:ascii="仿宋_GB2312" w:hAnsi="仿宋_GB2312" w:eastAsia="仿宋_GB2312" w:cs="仿宋_GB2312"/>
          <w:color w:val="000000" w:themeColor="text1"/>
          <w:szCs w:val="32"/>
          <w:lang w:val="zh-CN"/>
        </w:rPr>
        <w:t>违规</w:t>
      </w:r>
      <w:r>
        <w:rPr>
          <w:rFonts w:hint="eastAsia" w:ascii="仿宋_GB2312" w:hAnsi="仿宋_GB2312" w:eastAsia="仿宋_GB2312" w:cs="仿宋_GB2312"/>
          <w:color w:val="000000" w:themeColor="text1"/>
          <w:szCs w:val="32"/>
        </w:rPr>
        <w:t>2</w:t>
      </w:r>
      <w:r>
        <w:rPr>
          <w:rFonts w:hint="eastAsia" w:ascii="仿宋_GB2312" w:hAnsi="仿宋_GB2312" w:eastAsia="仿宋_GB2312" w:cs="仿宋_GB2312"/>
          <w:color w:val="000000" w:themeColor="text1"/>
          <w:szCs w:val="32"/>
          <w:lang w:val="zh-CN"/>
        </w:rPr>
        <w:t>次，累计扣考核分</w:t>
      </w:r>
      <w:r>
        <w:rPr>
          <w:rFonts w:hint="eastAsia" w:ascii="仿宋_GB2312" w:hAnsi="仿宋_GB2312" w:eastAsia="仿宋_GB2312" w:cs="仿宋_GB2312"/>
          <w:color w:val="000000" w:themeColor="text1"/>
          <w:szCs w:val="32"/>
        </w:rPr>
        <w:t>43</w:t>
      </w:r>
      <w:r>
        <w:rPr>
          <w:rFonts w:hint="eastAsia" w:ascii="仿宋_GB2312" w:hAnsi="仿宋_GB2312" w:eastAsia="仿宋_GB2312" w:cs="仿宋_GB2312"/>
          <w:color w:val="000000" w:themeColor="text1"/>
          <w:szCs w:val="32"/>
          <w:lang w:val="zh-CN"/>
        </w:rPr>
        <w:t>分，无重大违规。</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lang w:eastAsia="zh-CN"/>
        </w:rPr>
        <w:t>该犯</w:t>
      </w:r>
      <w:r>
        <w:rPr>
          <w:rFonts w:hint="eastAsia" w:ascii="仿宋_GB2312" w:hAnsi="仿宋_GB2312" w:eastAsia="仿宋_GB2312" w:cs="仿宋_GB2312"/>
          <w:color w:val="000000" w:themeColor="text1"/>
          <w:szCs w:val="32"/>
        </w:rPr>
        <w:t>原判财产性判项已履行人民币</w:t>
      </w:r>
      <w:r>
        <w:rPr>
          <w:rFonts w:hint="eastAsia" w:ascii="仿宋_GB2312" w:hAnsi="仿宋_GB2312" w:eastAsia="仿宋_GB2312" w:cs="仿宋_GB2312"/>
          <w:color w:val="000000" w:themeColor="text1"/>
          <w:szCs w:val="32"/>
          <w:lang w:val="en-US" w:eastAsia="zh-CN"/>
        </w:rPr>
        <w:t>2417.13</w:t>
      </w:r>
      <w:r>
        <w:rPr>
          <w:rFonts w:hint="eastAsia" w:ascii="仿宋_GB2312" w:hAnsi="仿宋_GB2312" w:eastAsia="仿宋_GB2312" w:cs="仿宋_GB2312"/>
          <w:color w:val="000000" w:themeColor="text1"/>
          <w:szCs w:val="32"/>
        </w:rPr>
        <w:t>元；其中</w:t>
      </w:r>
      <w:r>
        <w:rPr>
          <w:rFonts w:hint="eastAsia" w:ascii="仿宋_GB2312" w:hAnsi="仿宋_GB2312" w:eastAsia="仿宋_GB2312" w:cs="仿宋_GB2312"/>
          <w:color w:val="000000" w:themeColor="text1"/>
          <w:szCs w:val="32"/>
          <w:lang w:eastAsia="zh-CN"/>
        </w:rPr>
        <w:t>法院强制执行到位人民币</w:t>
      </w:r>
      <w:r>
        <w:rPr>
          <w:rFonts w:hint="eastAsia" w:ascii="仿宋_GB2312" w:hAnsi="仿宋_GB2312" w:eastAsia="仿宋_GB2312" w:cs="仿宋_GB2312"/>
          <w:color w:val="000000" w:themeColor="text1"/>
          <w:szCs w:val="32"/>
          <w:lang w:val="en-US" w:eastAsia="zh-CN"/>
        </w:rPr>
        <w:t>367.13元，本次</w:t>
      </w:r>
      <w:r>
        <w:rPr>
          <w:rFonts w:hint="eastAsia" w:ascii="仿宋_GB2312" w:hAnsi="仿宋_GB2312" w:eastAsia="仿宋_GB2312" w:cs="仿宋_GB2312"/>
          <w:color w:val="000000" w:themeColor="text1"/>
          <w:szCs w:val="32"/>
        </w:rPr>
        <w:t>向福建省厦门市中级人民法院履行</w:t>
      </w:r>
      <w:r>
        <w:rPr>
          <w:rFonts w:hint="eastAsia" w:ascii="仿宋_GB2312" w:hAnsi="仿宋_GB2312" w:eastAsia="仿宋_GB2312" w:cs="仿宋_GB2312"/>
          <w:color w:val="000000" w:themeColor="text1"/>
          <w:szCs w:val="32"/>
          <w:lang w:eastAsia="zh-CN"/>
        </w:rPr>
        <w:t>人民币</w:t>
      </w:r>
      <w:r>
        <w:rPr>
          <w:rFonts w:hint="eastAsia" w:ascii="仿宋_GB2312" w:hAnsi="仿宋_GB2312" w:eastAsia="仿宋_GB2312" w:cs="仿宋_GB2312"/>
          <w:color w:val="000000" w:themeColor="text1"/>
          <w:szCs w:val="32"/>
          <w:lang w:val="en-US" w:eastAsia="zh-CN"/>
        </w:rPr>
        <w:t>2050元</w:t>
      </w:r>
      <w:r>
        <w:rPr>
          <w:rFonts w:hint="eastAsia" w:ascii="仿宋_GB2312" w:hAnsi="仿宋_GB2312" w:eastAsia="仿宋_GB2312" w:cs="仿宋_GB2312"/>
          <w:color w:val="000000" w:themeColor="text1"/>
          <w:szCs w:val="32"/>
        </w:rPr>
        <w:t>。该犯考核期月均消费</w:t>
      </w:r>
      <w:r>
        <w:rPr>
          <w:rFonts w:hint="eastAsia" w:ascii="仿宋_GB2312" w:hAnsi="仿宋_GB2312" w:eastAsia="仿宋_GB2312" w:cs="仿宋_GB2312"/>
          <w:color w:val="auto"/>
          <w:szCs w:val="32"/>
          <w:lang w:val="en-US" w:eastAsia="zh-CN"/>
        </w:rPr>
        <w:t>290.06</w:t>
      </w:r>
      <w:r>
        <w:rPr>
          <w:rFonts w:hint="eastAsia" w:ascii="仿宋_GB2312" w:hAnsi="仿宋_GB2312" w:eastAsia="仿宋_GB2312" w:cs="仿宋_GB2312"/>
          <w:color w:val="auto"/>
          <w:szCs w:val="32"/>
        </w:rPr>
        <w:t>元，账户可用余额人民币</w:t>
      </w:r>
      <w:r>
        <w:rPr>
          <w:rFonts w:hint="eastAsia" w:ascii="仿宋_GB2312" w:hAnsi="仿宋_GB2312" w:eastAsia="仿宋_GB2312" w:cs="仿宋_GB2312"/>
          <w:color w:val="auto"/>
          <w:szCs w:val="32"/>
          <w:lang w:val="en-US" w:eastAsia="zh-CN"/>
        </w:rPr>
        <w:t>1002.82</w:t>
      </w:r>
      <w:r>
        <w:rPr>
          <w:rFonts w:hint="eastAsia" w:ascii="仿宋_GB2312" w:hAnsi="仿宋_GB2312" w:eastAsia="仿宋_GB2312" w:cs="仿宋_GB2312"/>
          <w:color w:val="000000" w:themeColor="text1"/>
          <w:szCs w:val="32"/>
        </w:rPr>
        <w:t>元。202</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rPr>
        <w:t>年</w:t>
      </w:r>
      <w:r>
        <w:rPr>
          <w:rFonts w:hint="eastAsia" w:ascii="仿宋_GB2312" w:hAnsi="仿宋_GB2312" w:eastAsia="仿宋_GB2312" w:cs="仿宋_GB2312"/>
          <w:color w:val="000000" w:themeColor="text1"/>
          <w:szCs w:val="32"/>
          <w:lang w:val="en-US" w:eastAsia="zh-CN"/>
        </w:rPr>
        <w:t>2</w:t>
      </w:r>
      <w:r>
        <w:rPr>
          <w:rFonts w:hint="eastAsia" w:ascii="仿宋_GB2312" w:hAnsi="仿宋_GB2312" w:eastAsia="仿宋_GB2312" w:cs="仿宋_GB2312"/>
          <w:color w:val="000000" w:themeColor="text1"/>
          <w:szCs w:val="32"/>
        </w:rPr>
        <w:t>月28日福建省</w:t>
      </w:r>
      <w:r>
        <w:rPr>
          <w:rFonts w:hint="eastAsia" w:ascii="仿宋_GB2312" w:hAnsi="仿宋_GB2312" w:eastAsia="仿宋_GB2312" w:cs="仿宋_GB2312"/>
          <w:color w:val="000000" w:themeColor="text1"/>
          <w:szCs w:val="32"/>
          <w:lang w:eastAsia="zh-CN"/>
        </w:rPr>
        <w:t>厦门</w:t>
      </w:r>
      <w:r>
        <w:rPr>
          <w:rFonts w:hint="eastAsia" w:ascii="仿宋_GB2312" w:hAnsi="仿宋_GB2312" w:eastAsia="仿宋_GB2312" w:cs="仿宋_GB2312"/>
          <w:color w:val="000000" w:themeColor="text1"/>
          <w:szCs w:val="32"/>
        </w:rPr>
        <w:t>市中级人民法院</w:t>
      </w:r>
      <w:r>
        <w:rPr>
          <w:rFonts w:hint="eastAsia" w:ascii="仿宋_GB2312" w:hAnsi="仿宋_GB2312" w:eastAsia="仿宋_GB2312" w:cs="仿宋_GB2312"/>
          <w:color w:val="000000" w:themeColor="text1"/>
          <w:szCs w:val="32"/>
          <w:lang w:eastAsia="zh-CN"/>
        </w:rPr>
        <w:t>执行裁定</w:t>
      </w:r>
      <w:r>
        <w:rPr>
          <w:rFonts w:hint="eastAsia" w:ascii="仿宋_GB2312" w:hAnsi="仿宋_GB2312" w:eastAsia="仿宋_GB2312" w:cs="仿宋_GB2312"/>
          <w:color w:val="000000" w:themeColor="text1"/>
          <w:szCs w:val="32"/>
        </w:rPr>
        <w:t>载明：</w:t>
      </w:r>
      <w:r>
        <w:rPr>
          <w:rFonts w:hint="eastAsia" w:ascii="仿宋_GB2312" w:hAnsi="仿宋_GB2312" w:eastAsia="仿宋_GB2312" w:cs="仿宋_GB2312"/>
          <w:color w:val="000000" w:themeColor="text1"/>
          <w:szCs w:val="32"/>
          <w:lang w:eastAsia="zh-CN"/>
        </w:rPr>
        <w:t>现未能查到被执行人涂炳成有刑事裁判生效时合法所有的财产可供执行，故依法终结对被执行人的执行</w:t>
      </w:r>
      <w:r>
        <w:rPr>
          <w:rFonts w:hint="eastAsia" w:ascii="仿宋_GB2312" w:hAnsi="仿宋_GB2312" w:eastAsia="仿宋_GB2312" w:cs="仿宋_GB2312"/>
          <w:color w:val="000000" w:themeColor="text1"/>
          <w:szCs w:val="32"/>
        </w:rPr>
        <w:t>。</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2025年8月16日至2025年8月22日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因此，依照《中华人民共和国刑法》第五十七条、第七十八条，《中华人民共和国刑事诉讼法》第二百七十三条第二款和《中华人民共和国监狱法》第二十九条规定，建议对罪犯</w:t>
      </w:r>
      <w:r>
        <w:rPr>
          <w:rFonts w:hint="eastAsia" w:ascii="仿宋_GB2312" w:hAnsi="仿宋_GB2312" w:eastAsia="仿宋_GB2312" w:cs="仿宋_GB2312"/>
          <w:color w:val="000000" w:themeColor="text1"/>
          <w:szCs w:val="32"/>
          <w:lang w:eastAsia="zh-CN"/>
        </w:rPr>
        <w:t>涂炳成</w:t>
      </w:r>
      <w:r>
        <w:rPr>
          <w:rFonts w:hint="eastAsia" w:ascii="仿宋_GB2312" w:hAnsi="仿宋_GB2312" w:eastAsia="仿宋_GB2312" w:cs="仿宋_GB2312"/>
          <w:color w:val="000000" w:themeColor="text1"/>
          <w:szCs w:val="32"/>
        </w:rPr>
        <w:t>减为有期徒刑二十五年，剥夺政治权利改为十年。特提请你院审理裁定。</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此致</w:t>
      </w:r>
    </w:p>
    <w:p>
      <w:pPr>
        <w:pStyle w:val="9"/>
        <w:keepNext w:val="0"/>
        <w:keepLines w:val="0"/>
        <w:pageBreakBefore w:val="0"/>
        <w:widowControl w:val="0"/>
        <w:kinsoku/>
        <w:wordWrap/>
        <w:overflowPunct/>
        <w:topLinePunct w:val="0"/>
        <w:bidi w:val="0"/>
        <w:snapToGrid/>
        <w:spacing w:line="600" w:lineRule="exact"/>
        <w:ind w:left="0" w:leftChars="0" w:right="-48" w:rightChars="-15" w:firstLine="0" w:firstLineChars="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福建省高级人民法院</w:t>
      </w:r>
    </w:p>
    <w:p>
      <w:pPr>
        <w:pStyle w:val="9"/>
        <w:keepNext w:val="0"/>
        <w:keepLines w:val="0"/>
        <w:pageBreakBefore w:val="0"/>
        <w:widowControl w:val="0"/>
        <w:kinsoku/>
        <w:wordWrap/>
        <w:overflowPunct/>
        <w:topLinePunct w:val="0"/>
        <w:bidi w:val="0"/>
        <w:snapToGrid/>
        <w:spacing w:line="600" w:lineRule="exact"/>
        <w:ind w:left="640" w:firstLine="640" w:firstLineChars="200"/>
        <w:jc w:val="left"/>
        <w:textAlignment w:val="auto"/>
        <w:rPr>
          <w:rFonts w:hint="eastAsia" w:ascii="仿宋_GB2312" w:hAnsi="仿宋_GB2312" w:eastAsia="仿宋_GB2312" w:cs="仿宋_GB2312"/>
          <w:color w:val="000000" w:themeColor="text1"/>
          <w:szCs w:val="32"/>
        </w:rPr>
      </w:pPr>
    </w:p>
    <w:p>
      <w:pPr>
        <w:pStyle w:val="9"/>
        <w:keepNext w:val="0"/>
        <w:keepLines w:val="0"/>
        <w:pageBreakBefore w:val="0"/>
        <w:widowControl w:val="0"/>
        <w:kinsoku/>
        <w:wordWrap/>
        <w:overflowPunct/>
        <w:topLinePunct w:val="0"/>
        <w:bidi w:val="0"/>
        <w:snapToGrid/>
        <w:spacing w:line="600" w:lineRule="exact"/>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附件：⒈罪犯</w:t>
      </w:r>
      <w:r>
        <w:rPr>
          <w:rFonts w:hint="eastAsia" w:ascii="仿宋_GB2312" w:hAnsi="仿宋_GB2312" w:eastAsia="仿宋_GB2312" w:cs="仿宋_GB2312"/>
          <w:color w:val="000000" w:themeColor="text1"/>
          <w:szCs w:val="32"/>
          <w:lang w:eastAsia="zh-CN"/>
        </w:rPr>
        <w:t>涂炳成</w:t>
      </w:r>
      <w:r>
        <w:rPr>
          <w:rFonts w:hint="eastAsia" w:ascii="仿宋_GB2312" w:hAnsi="仿宋_GB2312" w:eastAsia="仿宋_GB2312" w:cs="仿宋_GB2312"/>
          <w:color w:val="000000" w:themeColor="text1"/>
          <w:szCs w:val="32"/>
        </w:rPr>
        <w:t>卷宗二册</w:t>
      </w:r>
    </w:p>
    <w:p>
      <w:pPr>
        <w:pStyle w:val="9"/>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⒉减刑建议书五份</w:t>
      </w:r>
    </w:p>
    <w:p>
      <w:pPr>
        <w:pStyle w:val="2"/>
        <w:keepNext w:val="0"/>
        <w:keepLines w:val="0"/>
        <w:pageBreakBefore w:val="0"/>
        <w:widowControl w:val="0"/>
        <w:kinsoku/>
        <w:wordWrap/>
        <w:overflowPunct/>
        <w:topLinePunct w:val="0"/>
        <w:bidi w:val="0"/>
        <w:snapToGrid/>
        <w:spacing w:line="600" w:lineRule="exact"/>
        <w:ind w:left="640" w:right="-48" w:rightChars="-15" w:firstLine="640" w:firstLineChars="200"/>
        <w:jc w:val="left"/>
        <w:textAlignment w:val="auto"/>
        <w:rPr>
          <w:rFonts w:hint="eastAsia" w:ascii="仿宋_GB2312" w:hAnsi="仿宋_GB2312" w:eastAsia="仿宋_GB2312" w:cs="仿宋_GB2312"/>
          <w:color w:val="000000" w:themeColor="text1"/>
          <w:szCs w:val="32"/>
        </w:rPr>
      </w:pPr>
    </w:p>
    <w:p>
      <w:pPr>
        <w:pStyle w:val="2"/>
        <w:keepNext w:val="0"/>
        <w:keepLines w:val="0"/>
        <w:pageBreakBefore w:val="0"/>
        <w:widowControl w:val="0"/>
        <w:kinsoku/>
        <w:wordWrap/>
        <w:overflowPunct/>
        <w:topLinePunct w:val="0"/>
        <w:bidi w:val="0"/>
        <w:snapToGrid/>
        <w:spacing w:line="600" w:lineRule="exact"/>
        <w:ind w:right="1280" w:rightChars="400" w:firstLine="640" w:firstLineChars="200"/>
        <w:jc w:val="left"/>
        <w:textAlignment w:val="auto"/>
        <w:rPr>
          <w:rFonts w:hint="eastAsia" w:ascii="仿宋_GB2312" w:hAnsi="仿宋_GB2312" w:eastAsia="仿宋_GB2312" w:cs="仿宋_GB2312"/>
          <w:color w:val="000000" w:themeColor="text1"/>
          <w:szCs w:val="32"/>
        </w:rPr>
      </w:pPr>
    </w:p>
    <w:p>
      <w:pPr>
        <w:pStyle w:val="2"/>
        <w:keepNext w:val="0"/>
        <w:keepLines w:val="0"/>
        <w:pageBreakBefore w:val="0"/>
        <w:widowControl w:val="0"/>
        <w:kinsoku/>
        <w:wordWrap/>
        <w:overflowPunct/>
        <w:topLinePunct w:val="0"/>
        <w:bidi w:val="0"/>
        <w:snapToGrid/>
        <w:spacing w:line="600" w:lineRule="exact"/>
        <w:ind w:right="-14" w:rightChars="0" w:firstLine="5120" w:firstLineChars="16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福建省漳州监狱</w:t>
      </w:r>
    </w:p>
    <w:p>
      <w:pPr>
        <w:keepNext w:val="0"/>
        <w:keepLines w:val="0"/>
        <w:pageBreakBefore w:val="0"/>
        <w:widowControl w:val="0"/>
        <w:kinsoku/>
        <w:wordWrap/>
        <w:overflowPunct/>
        <w:topLinePunct w:val="0"/>
        <w:autoSpaceDE/>
        <w:autoSpaceDN/>
        <w:bidi w:val="0"/>
        <w:adjustRightInd/>
        <w:snapToGrid/>
        <w:spacing w:line="600" w:lineRule="exact"/>
        <w:ind w:right="-14" w:rightChars="0" w:firstLine="5120" w:firstLineChars="16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szCs w:val="32"/>
        </w:rPr>
        <w:t>202</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rPr>
        <w:t>年</w:t>
      </w:r>
      <w:r>
        <w:rPr>
          <w:rFonts w:hint="eastAsia" w:ascii="仿宋_GB2312" w:hAnsi="仿宋_GB2312" w:eastAsia="仿宋_GB2312" w:cs="仿宋_GB2312"/>
          <w:color w:val="000000" w:themeColor="text1"/>
          <w:szCs w:val="32"/>
          <w:lang w:val="en-US" w:eastAsia="zh-CN"/>
        </w:rPr>
        <w:t>8</w:t>
      </w:r>
      <w:r>
        <w:rPr>
          <w:rFonts w:hint="eastAsia" w:ascii="仿宋_GB2312" w:hAnsi="仿宋_GB2312" w:eastAsia="仿宋_GB2312" w:cs="仿宋_GB2312"/>
          <w:color w:val="000000" w:themeColor="text1"/>
          <w:szCs w:val="32"/>
        </w:rPr>
        <w:t>月</w:t>
      </w:r>
      <w:r>
        <w:rPr>
          <w:rFonts w:hint="eastAsia" w:ascii="仿宋_GB2312" w:hAnsi="仿宋_GB2312" w:eastAsia="仿宋_GB2312" w:cs="仿宋_GB2312"/>
          <w:color w:val="000000" w:themeColor="text1"/>
          <w:szCs w:val="32"/>
          <w:lang w:val="en-US" w:eastAsia="zh-CN"/>
        </w:rPr>
        <w:t>2</w:t>
      </w:r>
      <w:r>
        <w:rPr>
          <w:rFonts w:hint="eastAsia" w:ascii="仿宋_GB2312" w:hAnsi="仿宋_GB2312" w:cs="仿宋_GB2312"/>
          <w:color w:val="000000" w:themeColor="text1"/>
          <w:szCs w:val="32"/>
          <w:lang w:val="en-US" w:eastAsia="zh-CN"/>
        </w:rPr>
        <w:t>8</w:t>
      </w:r>
      <w:r>
        <w:rPr>
          <w:rFonts w:hint="eastAsia" w:ascii="仿宋_GB2312" w:hAnsi="仿宋_GB2312" w:eastAsia="仿宋_GB2312" w:cs="仿宋_GB2312"/>
          <w:color w:val="000000" w:themeColor="text1"/>
          <w:szCs w:val="32"/>
        </w:rPr>
        <w:t>日</w:t>
      </w:r>
    </w:p>
    <w:p>
      <w:pPr>
        <w:keepNext w:val="0"/>
        <w:keepLines w:val="0"/>
        <w:pageBreakBefore w:val="0"/>
        <w:widowControl w:val="0"/>
        <w:kinsoku/>
        <w:wordWrap/>
        <w:overflowPunct/>
        <w:topLinePunct w:val="0"/>
        <w:autoSpaceDE/>
        <w:autoSpaceDN/>
        <w:bidi w:val="0"/>
        <w:adjustRightInd/>
        <w:snapToGrid/>
        <w:spacing w:line="500" w:lineRule="exact"/>
        <w:ind w:right="-14" w:rightChars="0" w:firstLine="5120" w:firstLineChars="1600"/>
        <w:jc w:val="lef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right="-14" w:rightChars="0" w:firstLine="5120" w:firstLineChars="1600"/>
        <w:jc w:val="lef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right="-14" w:rightChars="0" w:firstLine="5120" w:firstLineChars="1600"/>
        <w:jc w:val="left"/>
        <w:textAlignment w:val="auto"/>
        <w:rPr>
          <w:rFonts w:hint="eastAsia" w:ascii="仿宋_GB2312" w:hAnsi="仿宋_GB2312" w:eastAsia="仿宋_GB2312" w:cs="仿宋_GB2312"/>
          <w:sz w:val="32"/>
          <w:szCs w:val="32"/>
          <w:lang w:eastAsia="zh-CN"/>
        </w:rPr>
      </w:pPr>
    </w:p>
    <w:p>
      <w:pPr>
        <w:snapToGrid w:val="0"/>
        <w:spacing w:line="600" w:lineRule="exact"/>
        <w:jc w:val="center"/>
        <w:rPr>
          <w:rFonts w:hint="eastAsia" w:ascii="方正小标宋简体" w:hAnsi="方正小标宋简体" w:eastAsia="方正小标宋简体" w:cs="方正小标宋简体"/>
          <w:sz w:val="44"/>
          <w:szCs w:val="44"/>
        </w:rPr>
      </w:pPr>
    </w:p>
    <w:p>
      <w:pPr>
        <w:snapToGrid w:val="0"/>
        <w:spacing w:line="600" w:lineRule="exact"/>
        <w:jc w:val="center"/>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right="-14" w:rightChars="0"/>
        <w:jc w:val="left"/>
        <w:textAlignment w:val="auto"/>
        <w:rPr>
          <w:rFonts w:hint="eastAsia" w:eastAsia="楷体_GB2312" w:cs="楷体_GB231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8A6129B"/>
    <w:rsid w:val="0B032DBB"/>
    <w:rsid w:val="0B4A3E7F"/>
    <w:rsid w:val="0C6E1544"/>
    <w:rsid w:val="0E572BFA"/>
    <w:rsid w:val="0E9D39B7"/>
    <w:rsid w:val="0EEF0183"/>
    <w:rsid w:val="1219101B"/>
    <w:rsid w:val="12D03822"/>
    <w:rsid w:val="12DB2CF7"/>
    <w:rsid w:val="15D93A3C"/>
    <w:rsid w:val="1B7C3D38"/>
    <w:rsid w:val="1C595CF1"/>
    <w:rsid w:val="1D453D13"/>
    <w:rsid w:val="1EF20AF7"/>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71643C5"/>
    <w:rsid w:val="383430DD"/>
    <w:rsid w:val="39864127"/>
    <w:rsid w:val="39C1344E"/>
    <w:rsid w:val="3A0B4CAB"/>
    <w:rsid w:val="3B02271A"/>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5676FCD"/>
    <w:rsid w:val="58AB0C8B"/>
    <w:rsid w:val="58FE48D4"/>
    <w:rsid w:val="59C11342"/>
    <w:rsid w:val="5E48496B"/>
    <w:rsid w:val="61D75FB4"/>
    <w:rsid w:val="622C03DE"/>
    <w:rsid w:val="6391562E"/>
    <w:rsid w:val="677C7175"/>
    <w:rsid w:val="68DF072D"/>
    <w:rsid w:val="6A0A5681"/>
    <w:rsid w:val="6A5C5FF0"/>
    <w:rsid w:val="6B812D81"/>
    <w:rsid w:val="6DC60AD6"/>
    <w:rsid w:val="6EFB2F99"/>
    <w:rsid w:val="6FFD5DDE"/>
    <w:rsid w:val="70013651"/>
    <w:rsid w:val="70EE0BDA"/>
    <w:rsid w:val="72210150"/>
    <w:rsid w:val="77E34CC3"/>
    <w:rsid w:val="79BB7B32"/>
    <w:rsid w:val="7BAC215F"/>
    <w:rsid w:val="7CF73BE6"/>
    <w:rsid w:val="7D326BB9"/>
    <w:rsid w:val="7D361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1</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2025-08-28T09:07:40Z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