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eastAsia="楷体_GB2312" w:cs="楷体_GB2312"/>
          <w:sz w:val="32"/>
          <w:szCs w:val="32"/>
          <w:lang w:val="en-US" w:eastAsia="zh-CN"/>
        </w:rPr>
        <w:t>443</w:t>
      </w:r>
      <w:r>
        <w:rPr>
          <w:rFonts w:hint="eastAsia" w:ascii="楷体_GB2312" w:eastAsia="楷体_GB2312" w:cs="楷体_GB2312"/>
          <w:sz w:val="32"/>
          <w:szCs w:val="32"/>
        </w:rPr>
        <w:t>号</w:t>
      </w:r>
    </w:p>
    <w:p>
      <w:pPr>
        <w:spacing w:line="39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罪犯罗武材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，男，1979年3月29日出生，汉族，初中文化，住福建省长汀县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，捕前系农民。曾于2009年9月7日因掩饰、隐瞒犯罪所得罪，被长汀县人民法院判处罚金人民币10000元。</w:t>
      </w:r>
    </w:p>
    <w:p>
      <w:pPr>
        <w:spacing w:line="39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龙岩市中级人民法院于2010年9月8日作出(2010)岩刑初字第21号刑事附带民事判决，以被告人罗武材犯故意伤害罪，判处无期徒刑，剥夺政治权利终身，民事赔偿人民币499971.99元。宣判后，该犯不服，提出上诉。福建省高级人民法院于2010年12月20日作出（2010）闽刑终字第547号刑事附带民事判决，维持福建省龙岩市中级人民法院对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上诉人罗武材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的刑事判决，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被告人民事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赔偿人民币492868.44元。2011年1月18日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交付福建省漳州监狱执行刑罚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。福建省高级人民法院于2013年12月13日作出（2013）闽刑执字第1093号刑事裁定，对其减为有期徒刑十八年七个月，剥夺政治权利改为七年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，刑期自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2013年12月13日起至2032年7月12日止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；福建省漳州市中级人民法院于2016年2月18日作出（2016）闽06刑更269号刑事裁定，对其减刑一年十一个月，剥夺政治权利七年不变；福建省漳州市中级人民法院于2018年6月21日作出（2018）闽06刑更540号刑事裁定，对其减刑七个月十五天，剥夺政治权利七年不变；福建省漳州市中级人民法院于2020年11月20日作出（2020）闽06刑更987号刑事裁定，对其减刑七个月，剥夺政治权利七年不变；福建省漳州市中级人民法院于2023年4月25日作出（2023）闽06刑更277号刑事裁定，对其减刑六个月，剥夺政治权利七年不变，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2023年4月26日送达。现刑期至2028年11月28日。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属普管级罪犯。</w:t>
      </w:r>
    </w:p>
    <w:p>
      <w:pPr>
        <w:spacing w:line="39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该犯自上次减刑以来确有悔改表现，具体事实如下：</w:t>
      </w:r>
    </w:p>
    <w:p>
      <w:pPr>
        <w:spacing w:line="39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autoSpaceDE w:val="0"/>
        <w:autoSpaceDN w:val="0"/>
        <w:adjustRightInd w:val="0"/>
        <w:spacing w:line="390" w:lineRule="exact"/>
        <w:ind w:firstLine="64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</w:t>
      </w: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该犯考核期内虽有违规，但经民警教育后，能认识到错误，有悔改表现，本次提请前能遵守法律法规及监规纪律，接受教育改造。</w:t>
      </w:r>
    </w:p>
    <w:p>
      <w:pPr>
        <w:spacing w:line="39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39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390" w:lineRule="exact"/>
        <w:ind w:firstLine="640" w:firstLineChars="200"/>
        <w:jc w:val="left"/>
        <w:rPr>
          <w:rFonts w:hint="eastAsia" w:ascii="微软雅黑" w:eastAsia="微软雅黑" w:cs="微软雅黑"/>
          <w:kern w:val="0"/>
          <w:sz w:val="22"/>
          <w:lang w:val="zh-CN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奖惩情况:该犯上次评定表扬剩余考核分206分，本轮考核期2023年2月至2025年5月累计获考核分2958分，合计获得考核分3164分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表扬5次；间隔期2023年4月26日至2025年5月，获考核分2629分。考核期内违规1次，扣考核分1分，无重大违规</w:t>
      </w:r>
      <w:r>
        <w:rPr>
          <w:rFonts w:ascii="仿宋_GB2312" w:hAnsi="Times New Roman" w:eastAsia="仿宋_GB2312"/>
          <w:kern w:val="32"/>
          <w:sz w:val="32"/>
          <w:szCs w:val="32"/>
        </w:rPr>
        <w:t>。</w:t>
      </w:r>
    </w:p>
    <w:p>
      <w:pPr>
        <w:spacing w:line="390" w:lineRule="exact"/>
        <w:ind w:firstLine="640" w:firstLineChars="200"/>
        <w:jc w:val="left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原判财产性判项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民事赔偿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人民币492868.44元;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已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履行人民币10097.59元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；其中本次提请向福建省龙岩市中级人民法院缴纳赔偿款人民币1000元。</w:t>
      </w:r>
      <w:r>
        <w:rPr>
          <w:rFonts w:hint="eastAsia" w:ascii="仿宋_GB2312" w:eastAsia="仿宋_GB2312" w:cs="仿宋_GB2312"/>
          <w:kern w:val="0"/>
          <w:sz w:val="32"/>
          <w:szCs w:val="32"/>
          <w:lang w:eastAsia="zh-CN"/>
        </w:rPr>
        <w:t>服刑期间财产刑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履行比例2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.05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%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该犯考核期月均消费人民币226.14元，账户可用余额人民币284.55元。2025年6月18日福建省长汀县人民法院财产性判项复函载明：通过福建法院执行案件流程信息管理系统查询，未发现被执行人有可供执行的财产。</w:t>
      </w:r>
    </w:p>
    <w:p>
      <w:pPr>
        <w:spacing w:line="39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该犯财产性判项义务履行金额未达到其个人应履行总额30%，因此提请减刑幅度扣减三个月。</w:t>
      </w:r>
    </w:p>
    <w:p>
      <w:pPr>
        <w:spacing w:beforeLines="0" w:afterLines="0" w:line="520" w:lineRule="exact"/>
        <w:ind w:firstLine="640"/>
        <w:rPr>
          <w:rFonts w:hint="eastAsia" w:ascii="微软雅黑" w:hAnsi="微软雅黑" w:eastAsia="微软雅黑"/>
          <w:kern w:val="0"/>
          <w:sz w:val="22"/>
          <w:szCs w:val="24"/>
          <w:lang w:val="zh-CN"/>
        </w:rPr>
      </w:pPr>
      <w:r>
        <w:rPr>
          <w:rFonts w:hint="eastAsia" w:ascii="仿宋_GB2312" w:hAnsi="仿宋_GB2312" w:eastAsia="仿宋_GB2312"/>
          <w:kern w:val="32"/>
          <w:sz w:val="32"/>
          <w:szCs w:val="24"/>
          <w:lang w:val="zh-CN"/>
        </w:rPr>
        <w:t>本案于2025年8月16日至2025年8月22日在狱内公示未收到不同意见。</w:t>
      </w:r>
    </w:p>
    <w:p>
      <w:pPr>
        <w:spacing w:line="39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罗武材予以减刑五个月,剥夺政治权利七年不变。特提请你院审理裁定。</w:t>
      </w:r>
    </w:p>
    <w:p>
      <w:pPr>
        <w:spacing w:line="390" w:lineRule="exact"/>
        <w:ind w:right="-31" w:rightChars="-15" w:firstLine="614" w:firstLineChars="192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390" w:lineRule="exact"/>
        <w:ind w:right="-31" w:rightChars="-15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390" w:lineRule="exact"/>
        <w:ind w:firstLine="640" w:firstLineChars="2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附件：⒈罪犯罗武材卷宗二册</w:t>
      </w:r>
    </w:p>
    <w:p>
      <w:pPr>
        <w:spacing w:line="390" w:lineRule="exact"/>
        <w:ind w:right="-31" w:rightChars="-15" w:firstLine="1600" w:firstLineChars="5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⒉减刑建议书二份</w:t>
      </w:r>
    </w:p>
    <w:p>
      <w:pPr>
        <w:spacing w:line="390" w:lineRule="exact"/>
        <w:ind w:right="796" w:rightChars="379" w:firstLine="614" w:firstLineChars="192"/>
        <w:jc w:val="center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福建省漳州监狱</w:t>
      </w:r>
    </w:p>
    <w:p>
      <w:pPr>
        <w:spacing w:line="390" w:lineRule="exact"/>
        <w:ind w:right="840" w:rightChars="400"/>
        <w:jc w:val="right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2025年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28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right" w:pos="8986"/>
        <w:tab w:val="clear" w:pos="8306"/>
      </w:tabs>
      <w:ind w:firstLine="320" w:firstLineChars="100"/>
      <w:jc w:val="both"/>
      <w:rPr>
        <w:color w:val="000000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31B45E3"/>
    <w:rsid w:val="215D2159"/>
    <w:rsid w:val="2393795D"/>
    <w:rsid w:val="44F26FDD"/>
    <w:rsid w:val="6A7D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2025-08-20T00:56:00Z</dcterms:created>
  <dc:creator>User</dc:creator>
  <cp:lastModifiedBy>叶志胜</cp:lastModifiedBy>
  <dcterms:modified xsi:type="dcterms:W3CDTF">2025-08-28T08:43:02Z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6861343FDBCA45759A4F4F71A6BA1E56</vt:lpwstr>
  </property>
</Properties>
</file>