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5"/>
        <w:spacing w:line="430" w:lineRule="exact"/>
        <w:ind w:left="640" w:right="320" w:firstLine="0" w:firstLineChars="0"/>
        <w:jc w:val="right"/>
        <w:rPr>
          <w:rFonts w:ascii="仿宋_GB2312"/>
          <w:b/>
          <w:bCs/>
          <w:sz w:val="28"/>
        </w:rPr>
      </w:pPr>
      <w:r>
        <w:rPr>
          <w:rFonts w:hint="eastAsia" w:eastAsia="楷体_GB2312" w:cs="楷体_GB2312"/>
          <w:szCs w:val="32"/>
        </w:rPr>
        <w:t>〔</w:t>
      </w:r>
      <w:r>
        <w:rPr>
          <w:rFonts w:eastAsia="楷体_GB2312" w:cs="楷体_GB2312"/>
          <w:szCs w:val="32"/>
        </w:rPr>
        <w:t>20</w:t>
      </w:r>
      <w:r>
        <w:rPr>
          <w:rFonts w:hint="eastAsia"/>
          <w:szCs w:val="32"/>
        </w:rPr>
        <w:t>25</w:t>
      </w:r>
      <w:r>
        <w:rPr>
          <w:rFonts w:hint="eastAsia" w:eastAsia="楷体_GB2312" w:cs="楷体_GB2312"/>
          <w:szCs w:val="32"/>
        </w:rPr>
        <w:t>〕闽漳狱减字第</w:t>
      </w:r>
      <w:r>
        <w:rPr>
          <w:rFonts w:hint="eastAsia" w:eastAsia="楷体_GB2312"/>
          <w:szCs w:val="32"/>
          <w:lang w:val="en-US" w:eastAsia="zh-CN"/>
        </w:rPr>
        <w:t>524</w:t>
      </w:r>
      <w:r>
        <w:rPr>
          <w:rFonts w:hint="eastAsia" w:eastAsia="楷体_GB2312" w:cs="楷体_GB2312"/>
          <w:szCs w:val="32"/>
        </w:rPr>
        <w:t>号</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ascii="仿宋_GB2312"/>
          <w:szCs w:val="32"/>
        </w:rPr>
      </w:pPr>
      <w:r>
        <w:rPr>
          <w:rFonts w:hint="eastAsia" w:ascii="仿宋_GB2312"/>
          <w:szCs w:val="32"/>
        </w:rPr>
        <w:t>罪犯陈庆元</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，男，1976年11月4日出生，汉族，初中文化，住福建省永安市</w:t>
      </w:r>
      <w:bookmarkStart w:id="0" w:name="_GoBack"/>
      <w:bookmarkEnd w:id="0"/>
      <w:r>
        <w:rPr>
          <w:rFonts w:hint="eastAsia" w:ascii="仿宋_GB2312"/>
          <w:szCs w:val="32"/>
        </w:rPr>
        <w:t>，捕前系农民。曾因涉嫌危险驾驶罪于2015年12月9日被刑事拘留，2015年12月16日被取保候审。</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ascii="仿宋_GB2312" w:cs="仿宋_GB2312"/>
          <w:szCs w:val="32"/>
        </w:rPr>
      </w:pPr>
      <w:r>
        <w:rPr>
          <w:rFonts w:hint="eastAsia" w:ascii="仿宋_GB2312"/>
          <w:szCs w:val="32"/>
        </w:rPr>
        <w:t>福建省龙岩市中级人民法院于2019年12月4日作出（2019）闽08刑初30号刑事判决，以被告人陈庆元犯制造毒品罪，判处有期徒刑十五年，并处没收个人财产人民币80000元；犯危险驾驶罪，判处拘役二个月，并处罚金人民币1000元。决定执行有期徒刑十五年，并处没收个人财产人民币80000元，罚金人民币1000元。宣判后，该犯不服，提出上诉。福建省高级人民法院于2021年12月31日作出（2020）闽刑终94号刑事裁定，驳回</w:t>
      </w:r>
      <w:r>
        <w:rPr>
          <w:rFonts w:hint="eastAsia" w:ascii="仿宋_GB2312"/>
          <w:szCs w:val="32"/>
          <w:lang w:eastAsia="zh-CN"/>
        </w:rPr>
        <w:t>该犯的</w:t>
      </w:r>
      <w:r>
        <w:rPr>
          <w:rFonts w:hint="eastAsia" w:ascii="仿宋_GB2312"/>
          <w:szCs w:val="32"/>
        </w:rPr>
        <w:t>上诉，维持原判。刑期自2016年1月11日起至2031年1月3日止。2022年2月21日交付福建省漳州监狱执行刑罚。现属普管级罪犯。</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5"/>
        <w:keepNext w:val="0"/>
        <w:keepLines w:val="0"/>
        <w:pageBreakBefore w:val="0"/>
        <w:widowControl w:val="0"/>
        <w:kinsoku/>
        <w:wordWrap/>
        <w:overflowPunct/>
        <w:topLinePunct w:val="0"/>
        <w:autoSpaceDE w:val="0"/>
        <w:autoSpaceDN w:val="0"/>
        <w:bidi w:val="0"/>
        <w:adjustRightInd w:val="0"/>
        <w:snapToGrid/>
        <w:spacing w:line="520" w:lineRule="exact"/>
        <w:ind w:firstLine="640"/>
        <w:textAlignment w:val="auto"/>
        <w:rPr>
          <w:rFonts w:ascii="仿宋_GB2312" w:hAnsi="仿宋"/>
          <w:iCs/>
          <w:kern w:val="2"/>
          <w:szCs w:val="32"/>
        </w:rPr>
      </w:pPr>
      <w:r>
        <w:rPr>
          <w:rFonts w:hint="eastAsia" w:ascii="仿宋_GB2312" w:hAnsi="仿宋"/>
          <w:iCs/>
          <w:kern w:val="2"/>
          <w:szCs w:val="32"/>
        </w:rPr>
        <w:t>认罪悔罪：能服从法院判决，自书认罪悔罪书。</w:t>
      </w:r>
    </w:p>
    <w:p>
      <w:pPr>
        <w:pStyle w:val="5"/>
        <w:keepNext w:val="0"/>
        <w:keepLines w:val="0"/>
        <w:pageBreakBefore w:val="0"/>
        <w:widowControl w:val="0"/>
        <w:kinsoku/>
        <w:wordWrap/>
        <w:overflowPunct/>
        <w:topLinePunct w:val="0"/>
        <w:autoSpaceDE w:val="0"/>
        <w:autoSpaceDN w:val="0"/>
        <w:bidi w:val="0"/>
        <w:adjustRightInd w:val="0"/>
        <w:snapToGrid/>
        <w:spacing w:line="520" w:lineRule="exact"/>
        <w:ind w:firstLine="640"/>
        <w:textAlignment w:val="auto"/>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5"/>
        <w:keepNext w:val="0"/>
        <w:keepLines w:val="0"/>
        <w:pageBreakBefore w:val="0"/>
        <w:widowControl w:val="0"/>
        <w:kinsoku/>
        <w:wordWrap/>
        <w:overflowPunct/>
        <w:topLinePunct w:val="0"/>
        <w:autoSpaceDE w:val="0"/>
        <w:autoSpaceDN w:val="0"/>
        <w:bidi w:val="0"/>
        <w:adjustRightInd w:val="0"/>
        <w:snapToGrid/>
        <w:spacing w:line="520" w:lineRule="exact"/>
        <w:ind w:left="640" w:firstLine="0" w:firstLineChars="0"/>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5"/>
        <w:keepNext w:val="0"/>
        <w:keepLines w:val="0"/>
        <w:pageBreakBefore w:val="0"/>
        <w:widowControl w:val="0"/>
        <w:kinsoku/>
        <w:wordWrap/>
        <w:overflowPunct/>
        <w:topLinePunct w:val="0"/>
        <w:autoSpaceDE w:val="0"/>
        <w:autoSpaceDN w:val="0"/>
        <w:bidi w:val="0"/>
        <w:adjustRightInd w:val="0"/>
        <w:snapToGrid/>
        <w:spacing w:line="520" w:lineRule="exact"/>
        <w:ind w:firstLine="640"/>
        <w:textAlignment w:val="auto"/>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5"/>
        <w:keepNext w:val="0"/>
        <w:keepLines w:val="0"/>
        <w:pageBreakBefore w:val="0"/>
        <w:widowControl w:val="0"/>
        <w:kinsoku/>
        <w:wordWrap/>
        <w:overflowPunct/>
        <w:topLinePunct w:val="0"/>
        <w:bidi w:val="0"/>
        <w:snapToGrid/>
        <w:spacing w:line="520" w:lineRule="exact"/>
        <w:ind w:firstLine="640"/>
        <w:textAlignment w:val="auto"/>
        <w:rPr>
          <w:rFonts w:ascii="仿宋_GB2312"/>
          <w:szCs w:val="32"/>
        </w:rPr>
      </w:pPr>
      <w:r>
        <w:rPr>
          <w:rFonts w:hint="eastAsia" w:ascii="仿宋_GB2312" w:hAnsi="仿宋" w:cs="宋体"/>
          <w:szCs w:val="32"/>
          <w:lang w:val="zh-CN"/>
        </w:rPr>
        <w:t>奖惩情况：</w:t>
      </w:r>
      <w:r>
        <w:rPr>
          <w:rFonts w:hint="eastAsia" w:ascii="仿宋_GB2312" w:hAnsi="仿宋_GB2312" w:cs="仿宋_GB2312"/>
          <w:bCs/>
          <w:szCs w:val="32"/>
        </w:rPr>
        <w:t>该犯考核期2022年2月21日至2025年5月累计获考核分3839.4分，表扬4次，物质奖励2次；考核期内无违规扣分。</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Times New Roman" w:hAnsi="Times New Roman"/>
          <w:szCs w:val="32"/>
        </w:rPr>
      </w:pPr>
      <w:r>
        <w:rPr>
          <w:rFonts w:hint="eastAsia" w:ascii="Times New Roman" w:hAnsi="Times New Roman"/>
          <w:szCs w:val="32"/>
        </w:rPr>
        <w:t>原判财产性判项没收个人财产人民币80000元，罚金人民币1000元，累计已履行没收个人财产人民币1000元；其中本次提请向福建省龙岩市中级人民法院缴交没收个人财产人民币1000元，总履行比例1.2%。该犯考核期月均消费人民币208.61元（注：不包括购买药品、报刊书籍等费用），账户可用余额人民币680.66元。2024年10月12日福建省龙岩市中级人民法院刑事财产刑执行情况告知函载明：未发现被执行人有可供执行的财产。被执行人陈庆元于2024年4月19日缴交个人财产人民币1000元。本院对本案终结本次执行程序。</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ascii="仿宋_GB2312" w:cs="仿宋_GB2312"/>
          <w:szCs w:val="32"/>
        </w:rPr>
      </w:pPr>
      <w:r>
        <w:rPr>
          <w:rFonts w:hint="eastAsia" w:ascii="仿宋_GB2312" w:cs="仿宋_GB2312"/>
          <w:szCs w:val="32"/>
        </w:rPr>
        <w:t>该犯财产性判项义务履行金额比例未达到其个人应履行总额的30%，因此提请减刑幅度扣减三个月。</w:t>
      </w:r>
    </w:p>
    <w:p>
      <w:pPr>
        <w:keepNext w:val="0"/>
        <w:keepLines w:val="0"/>
        <w:pageBreakBefore w:val="0"/>
        <w:widowControl w:val="0"/>
        <w:kinsoku/>
        <w:wordWrap/>
        <w:overflowPunct/>
        <w:topLinePunct w:val="0"/>
        <w:bidi w:val="0"/>
        <w:snapToGrid/>
        <w:spacing w:line="520" w:lineRule="exact"/>
        <w:ind w:firstLine="640" w:firstLineChars="200"/>
        <w:textAlignment w:val="auto"/>
        <w:rPr>
          <w:szCs w:val="32"/>
        </w:rPr>
      </w:pPr>
      <w:r>
        <w:rPr>
          <w:rFonts w:hint="eastAsia" w:ascii="仿宋_GB2312"/>
          <w:szCs w:val="32"/>
        </w:rPr>
        <w:t>本案于</w:t>
      </w:r>
      <w:r>
        <w:rPr>
          <w:rFonts w:hint="eastAsia"/>
          <w:sz w:val="28"/>
          <w:szCs w:val="36"/>
          <w:lang w:val="en-US" w:eastAsia="zh-CN"/>
        </w:rPr>
        <w:t>2025年</w:t>
      </w:r>
      <w:r>
        <w:rPr>
          <w:rFonts w:hint="eastAsia"/>
          <w:color w:val="000000" w:themeColor="text1"/>
          <w:sz w:val="28"/>
          <w:szCs w:val="36"/>
          <w:lang w:val="en-US" w:eastAsia="zh-CN"/>
          <w14:textFill>
            <w14:solidFill>
              <w14:schemeClr w14:val="tx1"/>
            </w14:solidFill>
          </w14:textFill>
        </w:rPr>
        <w:t>8月16日</w:t>
      </w:r>
      <w:r>
        <w:rPr>
          <w:rFonts w:hint="eastAsia"/>
          <w:sz w:val="28"/>
          <w:szCs w:val="36"/>
          <w:lang w:val="en-US" w:eastAsia="zh-CN"/>
        </w:rPr>
        <w:t>至2025年</w:t>
      </w:r>
      <w:r>
        <w:rPr>
          <w:rFonts w:hint="eastAsia"/>
          <w:color w:val="000000" w:themeColor="text1"/>
          <w:sz w:val="28"/>
          <w:szCs w:val="36"/>
          <w:lang w:val="en-US" w:eastAsia="zh-CN"/>
          <w14:textFill>
            <w14:solidFill>
              <w14:schemeClr w14:val="tx1"/>
            </w14:solidFill>
          </w14:textFill>
        </w:rPr>
        <w:t>8月22日</w:t>
      </w:r>
      <w:r>
        <w:rPr>
          <w:rFonts w:hint="eastAsia" w:ascii="仿宋_GB2312"/>
          <w:szCs w:val="32"/>
        </w:rPr>
        <w:t>在狱内公示未收到不同意见。</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陈庆元予以减刑四个月。特提请你院审理裁定。</w:t>
      </w:r>
    </w:p>
    <w:p>
      <w:pPr>
        <w:pStyle w:val="2"/>
        <w:keepNext w:val="0"/>
        <w:keepLines w:val="0"/>
        <w:pageBreakBefore w:val="0"/>
        <w:widowControl w:val="0"/>
        <w:kinsoku/>
        <w:wordWrap/>
        <w:overflowPunct/>
        <w:topLinePunct w:val="0"/>
        <w:bidi w:val="0"/>
        <w:snapToGrid/>
        <w:spacing w:line="520" w:lineRule="exact"/>
        <w:ind w:right="-48" w:rightChars="-15" w:firstLine="640" w:firstLineChars="200"/>
        <w:textAlignment w:val="auto"/>
        <w:rPr>
          <w:szCs w:val="32"/>
        </w:rPr>
      </w:pPr>
      <w:r>
        <w:rPr>
          <w:rFonts w:hint="eastAsia"/>
          <w:szCs w:val="32"/>
        </w:rPr>
        <w:t>此致</w:t>
      </w:r>
    </w:p>
    <w:p>
      <w:pPr>
        <w:pStyle w:val="5"/>
        <w:keepNext w:val="0"/>
        <w:keepLines w:val="0"/>
        <w:pageBreakBefore w:val="0"/>
        <w:widowControl w:val="0"/>
        <w:kinsoku/>
        <w:wordWrap/>
        <w:overflowPunct/>
        <w:topLinePunct w:val="0"/>
        <w:bidi w:val="0"/>
        <w:snapToGrid/>
        <w:spacing w:line="520" w:lineRule="exact"/>
        <w:ind w:right="-48" w:rightChars="-15" w:firstLine="0" w:firstLineChars="0"/>
        <w:textAlignment w:val="auto"/>
        <w:rPr>
          <w:rFonts w:cs="仿宋_GB2312"/>
          <w:szCs w:val="32"/>
        </w:rPr>
      </w:pPr>
      <w:r>
        <w:rPr>
          <w:rFonts w:hint="eastAsia"/>
          <w:szCs w:val="32"/>
        </w:rPr>
        <w:t>福建省漳州市中级人民法院</w:t>
      </w:r>
    </w:p>
    <w:p>
      <w:pPr>
        <w:pStyle w:val="5"/>
        <w:keepNext w:val="0"/>
        <w:keepLines w:val="0"/>
        <w:pageBreakBefore w:val="0"/>
        <w:widowControl w:val="0"/>
        <w:kinsoku/>
        <w:wordWrap/>
        <w:overflowPunct/>
        <w:topLinePunct w:val="0"/>
        <w:bidi w:val="0"/>
        <w:snapToGrid/>
        <w:spacing w:line="520" w:lineRule="exact"/>
        <w:ind w:left="640" w:firstLine="0" w:firstLineChars="0"/>
        <w:textAlignment w:val="auto"/>
        <w:rPr>
          <w:rFonts w:cs="仿宋_GB2312"/>
          <w:szCs w:val="32"/>
        </w:rPr>
      </w:pPr>
      <w:r>
        <w:rPr>
          <w:rFonts w:hint="eastAsia" w:cs="仿宋_GB2312"/>
          <w:szCs w:val="32"/>
        </w:rPr>
        <w:t>附件：⒈罪犯陈庆元卷宗二册</w:t>
      </w:r>
    </w:p>
    <w:p>
      <w:pPr>
        <w:pStyle w:val="5"/>
        <w:keepNext w:val="0"/>
        <w:keepLines w:val="0"/>
        <w:pageBreakBefore w:val="0"/>
        <w:widowControl w:val="0"/>
        <w:kinsoku/>
        <w:wordWrap/>
        <w:overflowPunct/>
        <w:topLinePunct w:val="0"/>
        <w:bidi w:val="0"/>
        <w:snapToGrid/>
        <w:spacing w:line="520" w:lineRule="exact"/>
        <w:ind w:left="640" w:right="-48" w:rightChars="-15" w:firstLine="960" w:firstLineChars="300"/>
        <w:textAlignment w:val="auto"/>
        <w:rPr>
          <w:rFonts w:cs="仿宋_GB2312"/>
          <w:szCs w:val="32"/>
        </w:rPr>
      </w:pPr>
      <w:r>
        <w:rPr>
          <w:rFonts w:hint="eastAsia" w:cs="仿宋_GB2312"/>
          <w:szCs w:val="32"/>
        </w:rPr>
        <w:t>⒉减刑建议书二份</w:t>
      </w:r>
    </w:p>
    <w:p>
      <w:pPr>
        <w:pStyle w:val="2"/>
        <w:spacing w:line="430" w:lineRule="exact"/>
        <w:ind w:left="640" w:right="-48" w:rightChars="-15"/>
        <w:rPr>
          <w:szCs w:val="32"/>
        </w:rPr>
      </w:pPr>
    </w:p>
    <w:p>
      <w:pPr>
        <w:jc w:val="right"/>
        <w:rPr>
          <w:rFonts w:hint="eastAsia"/>
          <w:szCs w:val="32"/>
        </w:rPr>
      </w:pPr>
      <w:r>
        <w:rPr>
          <w:rFonts w:hint="eastAsia"/>
          <w:szCs w:val="32"/>
        </w:rPr>
        <w:t>福建省漳州监狱</w:t>
      </w:r>
    </w:p>
    <w:p>
      <w:pPr>
        <w:jc w:val="right"/>
      </w:pPr>
      <w:r>
        <w:rPr>
          <w:rFonts w:hint="eastAsia"/>
          <w:szCs w:val="32"/>
        </w:rPr>
        <w:t>2025年</w:t>
      </w:r>
      <w:r>
        <w:rPr>
          <w:rFonts w:hint="eastAsia"/>
          <w:szCs w:val="32"/>
          <w:lang w:val="en-US" w:eastAsia="zh-CN"/>
        </w:rPr>
        <w:t>8</w:t>
      </w:r>
      <w:r>
        <w:rPr>
          <w:rFonts w:hint="eastAsia"/>
          <w:szCs w:val="32"/>
        </w:rPr>
        <w:t>月</w:t>
      </w:r>
      <w:r>
        <w:rPr>
          <w:rFonts w:hint="eastAsia"/>
          <w:szCs w:val="32"/>
          <w:lang w:val="en-US" w:eastAsia="zh-CN"/>
        </w:rPr>
        <w:t>28</w:t>
      </w:r>
      <w:r>
        <w:rPr>
          <w:rFonts w:hint="eastAsia"/>
          <w:szCs w:val="32"/>
        </w:rPr>
        <w:t>日</w:t>
      </w:r>
    </w:p>
    <w:sectPr>
      <w:pgSz w:w="11906" w:h="16838"/>
      <w:pgMar w:top="1871" w:right="1304" w:bottom="1871" w:left="1587" w:header="851" w:footer="992" w:gutter="0"/>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EC0247"/>
    <w:rsid w:val="07174688"/>
    <w:rsid w:val="0C063DA0"/>
    <w:rsid w:val="1AF8344E"/>
    <w:rsid w:val="1EDE3E34"/>
    <w:rsid w:val="20EF7097"/>
    <w:rsid w:val="25755470"/>
    <w:rsid w:val="25777398"/>
    <w:rsid w:val="29E977AF"/>
    <w:rsid w:val="34450A23"/>
    <w:rsid w:val="39AE294B"/>
    <w:rsid w:val="460001B3"/>
    <w:rsid w:val="4D9643D3"/>
    <w:rsid w:val="5D4B1EB7"/>
    <w:rsid w:val="5F543042"/>
    <w:rsid w:val="647461B3"/>
    <w:rsid w:val="67FF00A3"/>
    <w:rsid w:val="6DD538A4"/>
    <w:rsid w:val="72EC0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style>
  <w:style w:type="paragraph" w:customStyle="1" w:styleId="5">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2025-08-21T00:14:00Z</dcterms:created>
  <dc:creator>Administrator</dc:creator>
  <cp:lastModifiedBy>叶志胜</cp:lastModifiedBy>
  <dcterms:modified xsi:type="dcterms:W3CDTF">2025-08-28T00:36:46Z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FFB736850D8C4C708F102619814ACA66</vt:lpwstr>
  </property>
</Properties>
</file>