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楷体_GB2312" w:hAnsi="华文仿宋" w:eastAsia="楷体_GB2312" w:cs="楷体_GB2312"/>
          <w:szCs w:val="32"/>
        </w:rPr>
      </w:pPr>
      <w:r>
        <w:rPr>
          <w:rFonts w:hint="eastAsia" w:ascii="楷体_GB2312" w:hAnsi="华文仿宋" w:eastAsia="楷体_GB2312" w:cs="楷体_GB2312"/>
          <w:szCs w:val="32"/>
        </w:rPr>
        <w:t>〔202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华文仿宋" w:eastAsia="楷体_GB2312" w:cs="楷体_GB2312"/>
          <w:szCs w:val="32"/>
        </w:rPr>
        <w:t>〕闽漳狱减字第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4043</w:t>
      </w:r>
      <w:r>
        <w:rPr>
          <w:rFonts w:hint="eastAsia" w:ascii="楷体_GB2312" w:hAnsi="华文仿宋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罪犯叶彦荣，男，1982年7月18日出生，汉族，大专文化，户籍所在地福建省厦门市思明区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厦门捷通达网络科技有限公司股东、实际控制人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福建省厦门市中级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2016年12月30日作出（2014）厦刑初字第119号刑事判决，以被告人叶彦荣犯集资诈骗罪，判处无期徒刑，剥夺政治权利终身，并处没收个人全部财产；责令共同退赔被害人经济损失人民币276894281.6元。宣判后，该犯不服，提出上诉。福建省高级人民法院于2017年12月28日作出（2017）闽刑终77号刑事裁定，撤销厦门市中级人民法院（2014）厦刑初字第119号刑事判决；发回厦门市中级人民法院重新审判。福建省厦门市中级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2019年12月31日作出（2018）闽02刑初8号刑事判决，以被告人叶彦荣犯集资诈骗罪，判处无期徒刑，剥夺政治权利终身，并处没收个人全部财产；责令共同退赔被害人经济损失人民币259091985.93元。宣判后，该犯不服，提出上诉。福建省高级人民法院于2021年5月18日作出（2020）闽刑终120号刑事裁定，驳回抗诉、上诉，维持原判；附退赔损失清单合计人民币255083727.93元予以退赔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2021年6月16日交付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</w:rPr>
        <w:t>漳州监狱执行刑罚。属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奖惩情况：该犯考核期2021年6月16日至2025年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月，累计考核分4794分，获表扬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物质奖励1个，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该犯原判财产性判项已履行人民币176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7014.19</w:t>
      </w:r>
      <w:r>
        <w:rPr>
          <w:rFonts w:hint="eastAsia" w:ascii="仿宋_GB2312" w:hAnsi="Times New Roman" w:eastAsia="仿宋_GB2312" w:cs="楷体_GB2312"/>
          <w:sz w:val="32"/>
          <w:szCs w:val="32"/>
        </w:rPr>
        <w:t>元，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其中福建省厦门市中级人民法院强制执行到位人民币</w:t>
      </w:r>
      <w:r>
        <w:rPr>
          <w:rFonts w:hint="eastAsia" w:ascii="仿宋_GB2312" w:hAnsi="Times New Roman" w:eastAsia="仿宋_GB2312" w:cs="楷体_GB2312"/>
          <w:sz w:val="32"/>
          <w:szCs w:val="32"/>
        </w:rPr>
        <w:t>176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2648.83</w:t>
      </w:r>
      <w:r>
        <w:rPr>
          <w:rFonts w:hint="eastAsia" w:ascii="仿宋_GB2312" w:hAnsi="Times New Roman" w:eastAsia="仿宋_GB2312" w:cs="楷体_GB2312"/>
          <w:sz w:val="32"/>
          <w:szCs w:val="32"/>
        </w:rPr>
        <w:t>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，该犯本次提请向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福建省厦门市中级人民法院缴纳退赔款人民币4365.36元</w:t>
      </w:r>
      <w:r>
        <w:rPr>
          <w:rFonts w:hint="eastAsia" w:ascii="仿宋_GB2312" w:hAnsi="Times New Roman" w:eastAsia="仿宋_GB2312" w:cs="楷体_GB2312"/>
          <w:sz w:val="32"/>
          <w:szCs w:val="32"/>
        </w:rPr>
        <w:t>。考核期月均消费人民币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296.96</w:t>
      </w:r>
      <w:r>
        <w:rPr>
          <w:rFonts w:hint="eastAsia" w:ascii="仿宋_GB2312" w:hAnsi="Times New Roman" w:eastAsia="仿宋_GB2312" w:cs="楷体_GB2312"/>
          <w:sz w:val="32"/>
          <w:szCs w:val="32"/>
        </w:rPr>
        <w:t>元，账户可用余额人民币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980.94</w:t>
      </w:r>
      <w:r>
        <w:rPr>
          <w:rFonts w:hint="eastAsia" w:ascii="仿宋_GB2312" w:hAnsi="Times New Roman" w:eastAsia="仿宋_GB2312" w:cs="楷体_GB2312"/>
          <w:sz w:val="32"/>
          <w:szCs w:val="32"/>
        </w:rPr>
        <w:t>元。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年2月21日，福建省厦门市中级人民法院复函载明：被执行人叶彦荣暂无财产可供本院执行，本案于2024年7月17日终结本次执行程序。本院在执行阶段尚未发现拒不交代赃款、赃物去向情节；尚未发现隐瞒、藏匿、转移财产情节；尚未发现妨害财产性判项执行情节；尚未发现存在拒不申报或虚假申报财产情况的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该犯系金融诈骗犯罪罪犯，属于从严掌握减刑对象。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cs="楷体_GB2312"/>
          <w:sz w:val="32"/>
          <w:szCs w:val="32"/>
          <w:lang w:eastAsia="zh-CN"/>
        </w:rPr>
        <w:t>2025年10月16日至2025年10月22日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因此，依照《中华人民共和国刑法》第五十七条、第七十八条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《中华人民共和国刑事诉讼法》第二百七十三条第二款和《中华人民共和国监狱法》第二十九条规定，建议对罪犯叶彦荣的刑罚减为有期徒刑二十二年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剥夺政治权利改为十年</w:t>
      </w:r>
      <w:r>
        <w:rPr>
          <w:rFonts w:hint="eastAsia" w:ascii="仿宋_GB2312" w:hAnsi="Times New Roman" w:eastAsia="仿宋_GB2312" w:cs="楷体_GB2312"/>
          <w:sz w:val="32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附件：⒈罪犯叶彦荣卷宗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5440" w:firstLineChars="17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right="0" w:rightChars="0" w:firstLine="5440" w:firstLineChars="17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6D41ED3"/>
    <w:rsid w:val="075546F5"/>
    <w:rsid w:val="078C6784"/>
    <w:rsid w:val="08A6129B"/>
    <w:rsid w:val="0B032DBB"/>
    <w:rsid w:val="0B4A3E7F"/>
    <w:rsid w:val="0C6A7BA3"/>
    <w:rsid w:val="0C6E1544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B447360"/>
    <w:rsid w:val="1B7C3D38"/>
    <w:rsid w:val="1C595CF1"/>
    <w:rsid w:val="1D453D13"/>
    <w:rsid w:val="1ECC40AF"/>
    <w:rsid w:val="1EF20AF7"/>
    <w:rsid w:val="1FE03E2B"/>
    <w:rsid w:val="2027184D"/>
    <w:rsid w:val="20F06EC7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D202BA1"/>
    <w:rsid w:val="4D2E57C1"/>
    <w:rsid w:val="4E1B5A61"/>
    <w:rsid w:val="500C5BAE"/>
    <w:rsid w:val="50FF64A6"/>
    <w:rsid w:val="51C00477"/>
    <w:rsid w:val="52202E98"/>
    <w:rsid w:val="55676FCD"/>
    <w:rsid w:val="58AB0C8B"/>
    <w:rsid w:val="58FE48D4"/>
    <w:rsid w:val="59C11342"/>
    <w:rsid w:val="5E48496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D28750D"/>
    <w:rsid w:val="6DAD0CEC"/>
    <w:rsid w:val="6DC60AD6"/>
    <w:rsid w:val="6FFD5DDE"/>
    <w:rsid w:val="70013651"/>
    <w:rsid w:val="70A47764"/>
    <w:rsid w:val="70EE0BDA"/>
    <w:rsid w:val="72210150"/>
    <w:rsid w:val="770F5081"/>
    <w:rsid w:val="77E34CC3"/>
    <w:rsid w:val="79BB7B32"/>
    <w:rsid w:val="7BAC215F"/>
    <w:rsid w:val="7CF73BE6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23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2025-10-29T07:47:18Z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