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福建省漳州监狱</w:t>
      </w:r>
    </w:p>
    <w:p>
      <w:pPr>
        <w:snapToGrid w:val="0"/>
        <w:spacing w:line="60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提请减刑建议书</w:t>
      </w:r>
    </w:p>
    <w:p>
      <w:pPr>
        <w:jc w:val="right"/>
        <w:rPr>
          <w:rFonts w:hint="eastAsia"/>
          <w:sz w:val="32"/>
          <w:szCs w:val="32"/>
        </w:rPr>
      </w:pPr>
      <w:r>
        <w:rPr>
          <w:rFonts w:hint="eastAsia" w:ascii="楷体_GB2312" w:hAnsi="华文仿宋" w:eastAsia="楷体_GB2312" w:cs="楷体_GB2312"/>
          <w:sz w:val="32"/>
          <w:szCs w:val="32"/>
        </w:rPr>
        <w:t>〔202</w:t>
      </w:r>
      <w:r>
        <w:rPr>
          <w:rFonts w:hint="eastAsia" w:ascii="楷体_GB2312" w:hAnsi="华文仿宋" w:eastAsia="楷体_GB2312" w:cs="楷体_GB2312"/>
          <w:sz w:val="32"/>
          <w:szCs w:val="32"/>
          <w:lang w:val="en-US" w:eastAsia="zh-CN"/>
        </w:rPr>
        <w:t>5</w:t>
      </w:r>
      <w:r>
        <w:rPr>
          <w:rFonts w:hint="eastAsia" w:ascii="楷体_GB2312" w:hAnsi="华文仿宋" w:eastAsia="楷体_GB2312" w:cs="楷体_GB2312"/>
          <w:sz w:val="32"/>
          <w:szCs w:val="32"/>
        </w:rPr>
        <w:t>〕闽漳狱减字第</w:t>
      </w:r>
      <w:r>
        <w:rPr>
          <w:rFonts w:hint="eastAsia" w:ascii="楷体_GB2312" w:hAnsi="华文仿宋" w:eastAsia="楷体_GB2312" w:cs="楷体_GB2312"/>
          <w:sz w:val="32"/>
          <w:szCs w:val="32"/>
          <w:lang w:val="en-US" w:eastAsia="zh-CN"/>
        </w:rPr>
        <w:t>4045</w:t>
      </w:r>
      <w:r>
        <w:rPr>
          <w:rFonts w:hint="eastAsia" w:ascii="楷体_GB2312" w:hAnsi="华文仿宋" w:eastAsia="楷体_GB2312" w:cs="楷体_GB2312"/>
          <w:sz w:val="32"/>
          <w:szCs w:val="32"/>
        </w:rPr>
        <w:t>号</w:t>
      </w:r>
    </w:p>
    <w:p>
      <w:pPr>
        <w:pStyle w:val="11"/>
        <w:keepNext w:val="0"/>
        <w:keepLines w:val="0"/>
        <w:pageBreakBefore w:val="0"/>
        <w:widowControl w:val="0"/>
        <w:kinsoku/>
        <w:overflowPunct/>
        <w:topLinePunct w:val="0"/>
        <w:autoSpaceDE/>
        <w:autoSpaceDN/>
        <w:bidi w:val="0"/>
        <w:adjustRightInd/>
        <w:spacing w:line="520" w:lineRule="exact"/>
        <w:ind w:firstLine="640" w:firstLineChars="200"/>
        <w:jc w:val="left"/>
        <w:textAlignment w:val="auto"/>
        <w:rPr>
          <w:rFonts w:ascii="仿宋_GB2312" w:hAnsi="仿宋_GB2312" w:cs="仿宋_GB2312"/>
          <w:szCs w:val="32"/>
        </w:rPr>
      </w:pPr>
      <w:r>
        <w:rPr>
          <w:rFonts w:hint="eastAsia" w:ascii="仿宋_GB2312" w:hAnsi="仿宋_GB2312" w:cs="仿宋_GB2312"/>
          <w:szCs w:val="32"/>
        </w:rPr>
        <w:t>罪犯李忠良</w:t>
      </w:r>
      <w:r>
        <w:rPr>
          <w:rFonts w:hint="eastAsia" w:ascii="仿宋_GB2312" w:hAnsi="仿宋_GB2312" w:cs="仿宋_GB2312"/>
          <w:szCs w:val="32"/>
        </w:rPr>
        <w:fldChar w:fldCharType="begin"/>
      </w:r>
      <w:r>
        <w:rPr>
          <w:rFonts w:hint="eastAsia" w:ascii="仿宋_GB2312" w:hAnsi="仿宋_GB2312" w:cs="仿宋_GB2312"/>
          <w:szCs w:val="32"/>
        </w:rPr>
        <w:instrText xml:space="preserve"> AUTOTEXTLIST  \* MERGEFORMAT </w:instrText>
      </w:r>
      <w:r>
        <w:rPr>
          <w:rFonts w:hint="eastAsia" w:ascii="仿宋_GB2312" w:hAnsi="仿宋_GB2312" w:cs="仿宋_GB2312"/>
          <w:szCs w:val="32"/>
        </w:rPr>
        <w:fldChar w:fldCharType="end"/>
      </w:r>
      <w:r>
        <w:rPr>
          <w:rFonts w:hint="eastAsia" w:ascii="仿宋_GB2312" w:hAnsi="仿宋_GB2312" w:cs="仿宋_GB2312"/>
          <w:szCs w:val="32"/>
        </w:rPr>
        <w:t>，男，1986年5月24日出生，汉族，中专文化，户籍所在地黑龙江省宁安市</w:t>
      </w:r>
      <w:bookmarkStart w:id="0" w:name="_GoBack"/>
      <w:bookmarkEnd w:id="0"/>
      <w:r>
        <w:rPr>
          <w:rFonts w:hint="eastAsia" w:ascii="仿宋_GB2312" w:hAnsi="仿宋_GB2312" w:cs="仿宋_GB2312"/>
          <w:szCs w:val="32"/>
        </w:rPr>
        <w:t>，捕前系个体户。</w:t>
      </w:r>
    </w:p>
    <w:p>
      <w:pPr>
        <w:pStyle w:val="11"/>
        <w:keepNext w:val="0"/>
        <w:keepLines w:val="0"/>
        <w:pageBreakBefore w:val="0"/>
        <w:widowControl w:val="0"/>
        <w:kinsoku/>
        <w:overflowPunct/>
        <w:topLinePunct w:val="0"/>
        <w:autoSpaceDE/>
        <w:autoSpaceDN/>
        <w:bidi w:val="0"/>
        <w:adjustRightInd/>
        <w:spacing w:line="520" w:lineRule="exact"/>
        <w:ind w:firstLine="640" w:firstLineChars="200"/>
        <w:jc w:val="left"/>
        <w:textAlignment w:val="auto"/>
        <w:rPr>
          <w:rFonts w:ascii="仿宋_GB2312" w:hAnsi="仿宋_GB2312" w:cs="仿宋_GB2312"/>
          <w:szCs w:val="32"/>
        </w:rPr>
      </w:pPr>
      <w:r>
        <w:rPr>
          <w:rFonts w:hint="eastAsia" w:ascii="仿宋_GB2312" w:hAnsi="仿宋_GB2312" w:cs="仿宋_GB2312"/>
          <w:szCs w:val="32"/>
        </w:rPr>
        <w:t>福建省厦门市中级人民法院于2022年4月22日作出（2019）闽02刑初17号刑事附带民事判决，以被告人李忠良犯抢劫罪，判处死刑，剥夺政治权利终身，并处没收个人全部财产，责令退赔被害人家属经济损失人民币400元，赔偿附带民事诉讼原告人经济损失人民币60276元。宣判后，该犯不服，提出上诉。福建省高级人民法院于2023年6月29日作出（2022）闽刑终134号刑事附带民事判决，维持福建省厦门市中级人民法院（2019）闽02刑初17号刑事附带民事判决的第二、三、四项，即责令被告人李忠良退赔被害人经济损失和附带民事诉讼部分的判决；撤销福建省厦门市中级人民法院（2019）闽02刑初17号刑事附带民事判决的第一项，即对被告人李忠良的定罪量刑部分的判决；以上诉人李忠良犯抢劫罪，判处死刑，缓期二年执行，剥夺政治权利终身，并处没收个人全部财产</w:t>
      </w:r>
      <w:r>
        <w:rPr>
          <w:rFonts w:hint="eastAsia" w:ascii="仿宋_GB2312" w:hAnsi="仿宋_GB2312" w:cs="仿宋_GB2312"/>
          <w:szCs w:val="32"/>
          <w:lang w:eastAsia="zh-CN"/>
        </w:rPr>
        <w:t>。死刑缓期执行期自</w:t>
      </w:r>
      <w:r>
        <w:rPr>
          <w:rFonts w:hint="eastAsia" w:ascii="仿宋_GB2312" w:hAnsi="仿宋_GB2312" w:cs="仿宋_GB2312"/>
          <w:szCs w:val="32"/>
          <w:lang w:val="en-US" w:eastAsia="zh-CN"/>
        </w:rPr>
        <w:t>2023年7月17日起至2025年7月16日止</w:t>
      </w:r>
      <w:r>
        <w:rPr>
          <w:rFonts w:hint="eastAsia" w:ascii="仿宋_GB2312" w:hAnsi="仿宋_GB2312" w:cs="仿宋_GB2312"/>
          <w:szCs w:val="32"/>
        </w:rPr>
        <w:t>。2023年7月26日交付福建省漳州监狱执行刑罚。属考察级罪犯。</w:t>
      </w:r>
    </w:p>
    <w:p>
      <w:pPr>
        <w:pStyle w:val="11"/>
        <w:keepNext w:val="0"/>
        <w:keepLines w:val="0"/>
        <w:pageBreakBefore w:val="0"/>
        <w:widowControl w:val="0"/>
        <w:kinsoku/>
        <w:overflowPunct/>
        <w:topLinePunct w:val="0"/>
        <w:autoSpaceDE/>
        <w:autoSpaceDN/>
        <w:bidi w:val="0"/>
        <w:adjustRightInd/>
        <w:spacing w:line="520" w:lineRule="exact"/>
        <w:ind w:firstLine="640" w:firstLineChars="200"/>
        <w:jc w:val="left"/>
        <w:textAlignment w:val="auto"/>
        <w:rPr>
          <w:rFonts w:ascii="仿宋_GB2312" w:hAnsi="仿宋_GB2312" w:cs="仿宋_GB2312"/>
          <w:szCs w:val="32"/>
        </w:rPr>
      </w:pPr>
      <w:r>
        <w:rPr>
          <w:rFonts w:hint="eastAsia" w:ascii="仿宋_GB2312" w:hAnsi="仿宋_GB2312" w:cs="仿宋_GB2312"/>
          <w:szCs w:val="32"/>
        </w:rPr>
        <w:t>罪犯李忠良在死刑缓期执行期间没有故意犯罪，自入监以来改造表现如下：</w:t>
      </w:r>
    </w:p>
    <w:p>
      <w:pPr>
        <w:pStyle w:val="11"/>
        <w:keepNext w:val="0"/>
        <w:keepLines w:val="0"/>
        <w:pageBreakBefore w:val="0"/>
        <w:widowControl w:val="0"/>
        <w:kinsoku/>
        <w:overflowPunct/>
        <w:topLinePunct w:val="0"/>
        <w:autoSpaceDE/>
        <w:autoSpaceDN/>
        <w:bidi w:val="0"/>
        <w:adjustRightInd/>
        <w:spacing w:line="520" w:lineRule="exact"/>
        <w:ind w:firstLine="640" w:firstLineChars="200"/>
        <w:jc w:val="left"/>
        <w:textAlignment w:val="auto"/>
        <w:rPr>
          <w:rFonts w:ascii="仿宋_GB2312" w:hAnsi="仿宋_GB2312" w:cs="仿宋_GB2312"/>
          <w:szCs w:val="32"/>
        </w:rPr>
      </w:pPr>
      <w:r>
        <w:rPr>
          <w:rFonts w:hint="eastAsia" w:ascii="仿宋_GB2312" w:hAnsi="仿宋_GB2312" w:cs="仿宋_GB2312"/>
          <w:szCs w:val="32"/>
        </w:rPr>
        <w:t>认罪悔罪：不能服从法院判决，未写认罪悔罪书。</w:t>
      </w:r>
    </w:p>
    <w:p>
      <w:pPr>
        <w:pStyle w:val="11"/>
        <w:keepNext w:val="0"/>
        <w:keepLines w:val="0"/>
        <w:pageBreakBefore w:val="0"/>
        <w:widowControl w:val="0"/>
        <w:kinsoku/>
        <w:overflowPunct/>
        <w:topLinePunct w:val="0"/>
        <w:autoSpaceDE/>
        <w:autoSpaceDN/>
        <w:bidi w:val="0"/>
        <w:adjustRightInd/>
        <w:spacing w:line="520" w:lineRule="exact"/>
        <w:ind w:firstLine="640" w:firstLineChars="200"/>
        <w:jc w:val="left"/>
        <w:textAlignment w:val="auto"/>
        <w:rPr>
          <w:rFonts w:ascii="仿宋_GB2312" w:hAnsi="仿宋_GB2312" w:cs="仿宋_GB2312"/>
          <w:szCs w:val="32"/>
          <w:lang w:val="zh-CN"/>
        </w:rPr>
      </w:pPr>
      <w:r>
        <w:rPr>
          <w:rFonts w:hint="eastAsia" w:ascii="仿宋_GB2312" w:hAnsi="仿宋_GB2312" w:cs="仿宋_GB2312"/>
          <w:szCs w:val="32"/>
        </w:rPr>
        <w:t>遵守监规</w:t>
      </w:r>
      <w:r>
        <w:rPr>
          <w:rFonts w:hint="eastAsia" w:ascii="仿宋_GB2312" w:hAnsi="仿宋_GB2312" w:cs="仿宋_GB2312"/>
          <w:szCs w:val="32"/>
          <w:lang w:val="zh-CN"/>
        </w:rPr>
        <w:t>：能遵守法律法规及监规纪律，接受教育改造。</w:t>
      </w:r>
    </w:p>
    <w:p>
      <w:pPr>
        <w:pStyle w:val="11"/>
        <w:keepNext w:val="0"/>
        <w:keepLines w:val="0"/>
        <w:pageBreakBefore w:val="0"/>
        <w:widowControl w:val="0"/>
        <w:kinsoku/>
        <w:overflowPunct/>
        <w:topLinePunct w:val="0"/>
        <w:autoSpaceDE/>
        <w:autoSpaceDN/>
        <w:bidi w:val="0"/>
        <w:adjustRightInd/>
        <w:spacing w:line="520" w:lineRule="exact"/>
        <w:ind w:firstLine="640" w:firstLineChars="200"/>
        <w:jc w:val="left"/>
        <w:textAlignment w:val="auto"/>
        <w:rPr>
          <w:rFonts w:ascii="仿宋_GB2312" w:hAnsi="仿宋_GB2312" w:cs="仿宋_GB2312"/>
          <w:szCs w:val="32"/>
          <w:lang w:val="zh-CN"/>
        </w:rPr>
      </w:pPr>
      <w:r>
        <w:rPr>
          <w:rFonts w:hint="eastAsia" w:ascii="仿宋_GB2312" w:hAnsi="仿宋_GB2312" w:cs="仿宋_GB2312"/>
          <w:szCs w:val="32"/>
          <w:lang w:val="zh-CN"/>
        </w:rPr>
        <w:t>学习情况：能参加</w:t>
      </w:r>
      <w:r>
        <w:rPr>
          <w:rFonts w:hint="eastAsia" w:ascii="仿宋_GB2312" w:hAnsi="仿宋_GB2312" w:cs="仿宋_GB2312"/>
          <w:szCs w:val="32"/>
        </w:rPr>
        <w:t>思想、文化、职业技术教育</w:t>
      </w:r>
      <w:r>
        <w:rPr>
          <w:rFonts w:hint="eastAsia" w:ascii="仿宋_GB2312" w:hAnsi="仿宋_GB2312" w:cs="仿宋_GB2312"/>
          <w:szCs w:val="32"/>
          <w:lang w:val="zh-CN"/>
        </w:rPr>
        <w:t>。</w:t>
      </w:r>
    </w:p>
    <w:p>
      <w:pPr>
        <w:pStyle w:val="11"/>
        <w:keepNext w:val="0"/>
        <w:keepLines w:val="0"/>
        <w:pageBreakBefore w:val="0"/>
        <w:widowControl w:val="0"/>
        <w:kinsoku/>
        <w:overflowPunct/>
        <w:topLinePunct w:val="0"/>
        <w:autoSpaceDE/>
        <w:autoSpaceDN/>
        <w:bidi w:val="0"/>
        <w:adjustRightInd/>
        <w:spacing w:line="520" w:lineRule="exact"/>
        <w:ind w:firstLine="640" w:firstLineChars="200"/>
        <w:jc w:val="left"/>
        <w:textAlignment w:val="auto"/>
        <w:rPr>
          <w:rFonts w:ascii="仿宋_GB2312" w:hAnsi="仿宋_GB2312" w:cs="仿宋_GB2312"/>
          <w:szCs w:val="32"/>
          <w:lang w:val="zh-CN"/>
        </w:rPr>
      </w:pPr>
      <w:r>
        <w:rPr>
          <w:rFonts w:hint="eastAsia" w:ascii="仿宋_GB2312" w:hAnsi="仿宋_GB2312" w:cs="仿宋_GB2312"/>
          <w:szCs w:val="32"/>
          <w:lang w:val="zh-CN"/>
        </w:rPr>
        <w:t>劳动改造：能参加劳动，努力完成</w:t>
      </w:r>
      <w:r>
        <w:rPr>
          <w:rFonts w:hint="eastAsia" w:ascii="仿宋_GB2312" w:hAnsi="仿宋_GB2312" w:cs="仿宋_GB2312"/>
          <w:szCs w:val="32"/>
        </w:rPr>
        <w:t>劳动</w:t>
      </w:r>
      <w:r>
        <w:rPr>
          <w:rFonts w:hint="eastAsia" w:ascii="仿宋_GB2312" w:hAnsi="仿宋_GB2312" w:cs="仿宋_GB2312"/>
          <w:szCs w:val="32"/>
          <w:lang w:val="zh-CN"/>
        </w:rPr>
        <w:t>任务。</w:t>
      </w:r>
    </w:p>
    <w:p>
      <w:pPr>
        <w:pStyle w:val="11"/>
        <w:keepNext w:val="0"/>
        <w:keepLines w:val="0"/>
        <w:pageBreakBefore w:val="0"/>
        <w:widowControl w:val="0"/>
        <w:kinsoku/>
        <w:overflowPunct/>
        <w:topLinePunct w:val="0"/>
        <w:autoSpaceDE/>
        <w:autoSpaceDN/>
        <w:bidi w:val="0"/>
        <w:adjustRightInd/>
        <w:spacing w:line="520" w:lineRule="exact"/>
        <w:ind w:firstLine="640" w:firstLineChars="200"/>
        <w:jc w:val="left"/>
        <w:textAlignment w:val="auto"/>
        <w:rPr>
          <w:rFonts w:ascii="仿宋_GB2312" w:hAnsi="仿宋_GB2312" w:cs="仿宋_GB2312"/>
          <w:szCs w:val="32"/>
        </w:rPr>
      </w:pPr>
      <w:r>
        <w:rPr>
          <w:rFonts w:hint="eastAsia" w:ascii="仿宋_GB2312" w:hAnsi="仿宋_GB2312" w:cs="仿宋_GB2312"/>
          <w:szCs w:val="32"/>
          <w:lang w:val="zh-CN"/>
        </w:rPr>
        <w:t>奖惩情况：</w:t>
      </w:r>
      <w:r>
        <w:rPr>
          <w:rFonts w:hint="eastAsia" w:ascii="仿宋_GB2312" w:hAnsi="仿宋_GB2312" w:cs="仿宋_GB2312"/>
          <w:szCs w:val="32"/>
        </w:rPr>
        <w:t>该犯考核期2023年7月26日至2025年7月累计获核分2275.5分，表扬3次；无违规扣分。</w:t>
      </w:r>
    </w:p>
    <w:p>
      <w:pPr>
        <w:pStyle w:val="11"/>
        <w:keepNext w:val="0"/>
        <w:keepLines w:val="0"/>
        <w:pageBreakBefore w:val="0"/>
        <w:widowControl w:val="0"/>
        <w:kinsoku/>
        <w:overflowPunct/>
        <w:topLinePunct w:val="0"/>
        <w:autoSpaceDE/>
        <w:autoSpaceDN/>
        <w:bidi w:val="0"/>
        <w:adjustRightInd/>
        <w:spacing w:line="520" w:lineRule="exact"/>
        <w:ind w:firstLine="640" w:firstLineChars="200"/>
        <w:jc w:val="left"/>
        <w:textAlignment w:val="auto"/>
        <w:rPr>
          <w:rFonts w:ascii="仿宋_GB2312" w:hAnsi="仿宋_GB2312" w:cs="仿宋_GB2312"/>
          <w:szCs w:val="32"/>
        </w:rPr>
      </w:pPr>
      <w:r>
        <w:rPr>
          <w:rFonts w:hint="eastAsia" w:ascii="仿宋_GB2312" w:hAnsi="仿宋_GB2312" w:cs="仿宋_GB2312"/>
          <w:szCs w:val="32"/>
        </w:rPr>
        <w:t>原判财产性判项未履行。该犯考核期月均消费人民币202.66元，账户可用余额人民币1670.95元。</w:t>
      </w:r>
    </w:p>
    <w:p>
      <w:pPr>
        <w:keepNext w:val="0"/>
        <w:keepLines w:val="0"/>
        <w:pageBreakBefore w:val="0"/>
        <w:widowControl w:val="0"/>
        <w:kinsoku/>
        <w:overflowPunct/>
        <w:topLinePunct w:val="0"/>
        <w:autoSpaceDE/>
        <w:autoSpaceDN/>
        <w:bidi w:val="0"/>
        <w:adjustRightInd/>
        <w:spacing w:line="520" w:lineRule="exact"/>
        <w:ind w:firstLine="640" w:firstLineChars="200"/>
        <w:jc w:val="left"/>
        <w:textAlignment w:val="auto"/>
        <w:rPr>
          <w:rFonts w:ascii="仿宋_GB2312" w:hAnsi="仿宋_GB2312" w:cs="仿宋_GB2312"/>
          <w:szCs w:val="32"/>
        </w:rPr>
      </w:pPr>
      <w:r>
        <w:rPr>
          <w:rFonts w:hint="eastAsia" w:ascii="仿宋_GB2312" w:hAnsi="仿宋_GB2312" w:cs="仿宋_GB2312"/>
          <w:szCs w:val="32"/>
        </w:rPr>
        <w:t>该犯系因</w:t>
      </w:r>
      <w:r>
        <w:rPr>
          <w:rFonts w:hint="eastAsia" w:ascii="仿宋_GB2312" w:hAnsi="仿宋_GB2312" w:cs="仿宋_GB2312"/>
          <w:szCs w:val="32"/>
          <w:lang w:eastAsia="zh-CN"/>
        </w:rPr>
        <w:t>犯</w:t>
      </w:r>
      <w:r>
        <w:rPr>
          <w:rFonts w:hint="eastAsia" w:ascii="仿宋_GB2312" w:hAnsi="仿宋_GB2312" w:cs="仿宋_GB2312"/>
          <w:szCs w:val="32"/>
        </w:rPr>
        <w:t>抢劫</w:t>
      </w:r>
      <w:r>
        <w:rPr>
          <w:rFonts w:hint="eastAsia" w:ascii="仿宋_GB2312" w:hAnsi="仿宋_GB2312" w:cs="仿宋_GB2312"/>
          <w:szCs w:val="32"/>
          <w:lang w:eastAsia="zh-CN"/>
        </w:rPr>
        <w:t>罪</w:t>
      </w:r>
      <w:r>
        <w:rPr>
          <w:rFonts w:hint="eastAsia" w:ascii="仿宋_GB2312" w:hAnsi="仿宋_GB2312" w:cs="仿宋_GB2312"/>
          <w:szCs w:val="32"/>
        </w:rPr>
        <w:t>被判处死刑缓期二年执行的罪犯，属于从严掌握减刑对象。</w:t>
      </w:r>
    </w:p>
    <w:p>
      <w:pPr>
        <w:keepNext w:val="0"/>
        <w:keepLines w:val="0"/>
        <w:pageBreakBefore w:val="0"/>
        <w:widowControl w:val="0"/>
        <w:kinsoku/>
        <w:overflowPunct/>
        <w:topLinePunct w:val="0"/>
        <w:autoSpaceDE/>
        <w:autoSpaceDN/>
        <w:bidi w:val="0"/>
        <w:adjustRightInd/>
        <w:spacing w:line="520" w:lineRule="exact"/>
        <w:ind w:firstLine="640" w:firstLineChars="200"/>
        <w:jc w:val="left"/>
        <w:textAlignment w:val="auto"/>
        <w:rPr>
          <w:rFonts w:ascii="仿宋_GB2312" w:hAnsi="仿宋_GB2312" w:cs="仿宋_GB2312"/>
          <w:szCs w:val="32"/>
        </w:rPr>
      </w:pPr>
      <w:r>
        <w:rPr>
          <w:rFonts w:hint="eastAsia" w:ascii="仿宋_GB2312" w:hAnsi="仿宋_GB2312" w:cs="仿宋_GB2312"/>
          <w:szCs w:val="32"/>
        </w:rPr>
        <w:t>本案于</w:t>
      </w:r>
      <w:r>
        <w:rPr>
          <w:rFonts w:hint="eastAsia" w:ascii="仿宋_GB2312" w:hAnsi="仿宋_GB2312" w:cs="仿宋_GB2312"/>
          <w:szCs w:val="32"/>
          <w:lang w:eastAsia="zh-CN"/>
        </w:rPr>
        <w:t>2025年10月16日至2025年10月22日</w:t>
      </w:r>
      <w:r>
        <w:rPr>
          <w:rFonts w:hint="eastAsia" w:ascii="仿宋_GB2312" w:hAnsi="仿宋_GB2312" w:cs="仿宋_GB2312"/>
          <w:szCs w:val="32"/>
        </w:rPr>
        <w:t>在狱内公示未收到不同意见。</w:t>
      </w:r>
    </w:p>
    <w:p>
      <w:pPr>
        <w:keepNext w:val="0"/>
        <w:keepLines w:val="0"/>
        <w:pageBreakBefore w:val="0"/>
        <w:widowControl w:val="0"/>
        <w:kinsoku/>
        <w:overflowPunct/>
        <w:topLinePunct w:val="0"/>
        <w:autoSpaceDE/>
        <w:autoSpaceDN/>
        <w:bidi w:val="0"/>
        <w:adjustRightInd/>
        <w:spacing w:line="520" w:lineRule="exact"/>
        <w:ind w:firstLine="640" w:firstLineChars="200"/>
        <w:jc w:val="left"/>
        <w:textAlignment w:val="auto"/>
        <w:rPr>
          <w:rFonts w:ascii="仿宋_GB2312" w:hAnsi="仿宋_GB2312" w:cs="仿宋_GB2312"/>
          <w:szCs w:val="32"/>
        </w:rPr>
      </w:pPr>
      <w:r>
        <w:rPr>
          <w:rFonts w:hint="eastAsia" w:ascii="仿宋_GB2312" w:hAnsi="仿宋_GB2312" w:cs="仿宋_GB2312"/>
          <w:szCs w:val="32"/>
        </w:rPr>
        <w:t>因此，依照《中华人民共和国刑法》第五十条、第五十七条、《中华人民共和国刑事诉讼法》第二百六十一条和《中华人民共和国监狱法》第三十一条规定，建议对罪犯李忠良减为无期徒刑，剥夺政治权利终身不变。特提请你院审理裁定。</w:t>
      </w:r>
    </w:p>
    <w:p>
      <w:pPr>
        <w:pStyle w:val="3"/>
        <w:keepNext w:val="0"/>
        <w:keepLines w:val="0"/>
        <w:pageBreakBefore w:val="0"/>
        <w:widowControl w:val="0"/>
        <w:kinsoku/>
        <w:overflowPunct/>
        <w:topLinePunct w:val="0"/>
        <w:autoSpaceDE/>
        <w:autoSpaceDN/>
        <w:bidi w:val="0"/>
        <w:adjustRightInd/>
        <w:spacing w:line="520" w:lineRule="exact"/>
        <w:ind w:right="-48" w:rightChars="-15" w:firstLine="640" w:firstLineChars="200"/>
        <w:jc w:val="left"/>
        <w:textAlignment w:val="auto"/>
        <w:rPr>
          <w:rFonts w:ascii="仿宋_GB2312" w:hAnsi="仿宋_GB2312" w:cs="仿宋_GB2312"/>
          <w:szCs w:val="32"/>
        </w:rPr>
      </w:pPr>
      <w:r>
        <w:rPr>
          <w:rFonts w:hint="eastAsia" w:ascii="仿宋_GB2312" w:hAnsi="仿宋_GB2312" w:cs="仿宋_GB2312"/>
          <w:szCs w:val="32"/>
        </w:rPr>
        <w:t>此致</w:t>
      </w:r>
    </w:p>
    <w:p>
      <w:pPr>
        <w:pStyle w:val="11"/>
        <w:keepNext w:val="0"/>
        <w:keepLines w:val="0"/>
        <w:pageBreakBefore w:val="0"/>
        <w:widowControl w:val="0"/>
        <w:kinsoku/>
        <w:overflowPunct/>
        <w:topLinePunct w:val="0"/>
        <w:autoSpaceDE/>
        <w:autoSpaceDN/>
        <w:bidi w:val="0"/>
        <w:adjustRightInd/>
        <w:spacing w:line="520" w:lineRule="exact"/>
        <w:ind w:left="0" w:leftChars="0" w:right="-48" w:rightChars="-15" w:firstLine="0" w:firstLineChars="0"/>
        <w:jc w:val="left"/>
        <w:textAlignment w:val="auto"/>
        <w:rPr>
          <w:rFonts w:ascii="仿宋_GB2312" w:hAnsi="仿宋_GB2312" w:cs="仿宋_GB2312"/>
          <w:szCs w:val="32"/>
        </w:rPr>
      </w:pPr>
      <w:r>
        <w:rPr>
          <w:rFonts w:hint="eastAsia" w:ascii="仿宋_GB2312" w:hAnsi="仿宋_GB2312" w:cs="仿宋_GB2312"/>
          <w:szCs w:val="32"/>
        </w:rPr>
        <w:t>福建省高级人民法院</w:t>
      </w:r>
    </w:p>
    <w:p>
      <w:pPr>
        <w:pStyle w:val="11"/>
        <w:keepNext w:val="0"/>
        <w:keepLines w:val="0"/>
        <w:pageBreakBefore w:val="0"/>
        <w:widowControl w:val="0"/>
        <w:kinsoku/>
        <w:overflowPunct/>
        <w:topLinePunct w:val="0"/>
        <w:autoSpaceDE/>
        <w:autoSpaceDN/>
        <w:bidi w:val="0"/>
        <w:adjustRightInd/>
        <w:spacing w:line="520" w:lineRule="exact"/>
        <w:ind w:left="640" w:firstLine="640" w:firstLineChars="200"/>
        <w:jc w:val="left"/>
        <w:textAlignment w:val="auto"/>
        <w:rPr>
          <w:rFonts w:ascii="仿宋_GB2312" w:hAnsi="仿宋_GB2312" w:cs="仿宋_GB2312"/>
          <w:szCs w:val="32"/>
        </w:rPr>
      </w:pPr>
    </w:p>
    <w:p>
      <w:pPr>
        <w:pStyle w:val="11"/>
        <w:keepNext w:val="0"/>
        <w:keepLines w:val="0"/>
        <w:pageBreakBefore w:val="0"/>
        <w:widowControl w:val="0"/>
        <w:kinsoku/>
        <w:overflowPunct/>
        <w:topLinePunct w:val="0"/>
        <w:autoSpaceDE/>
        <w:autoSpaceDN/>
        <w:bidi w:val="0"/>
        <w:adjustRightInd/>
        <w:spacing w:line="520" w:lineRule="exact"/>
        <w:jc w:val="left"/>
        <w:textAlignment w:val="auto"/>
        <w:rPr>
          <w:rFonts w:ascii="仿宋_GB2312" w:hAnsi="仿宋_GB2312" w:cs="仿宋_GB2312"/>
          <w:szCs w:val="32"/>
        </w:rPr>
      </w:pPr>
      <w:r>
        <w:rPr>
          <w:rFonts w:hint="eastAsia" w:ascii="仿宋_GB2312" w:hAnsi="仿宋_GB2312" w:cs="仿宋_GB2312"/>
          <w:szCs w:val="32"/>
        </w:rPr>
        <w:t>附件：⒈罪犯李忠良卷宗</w:t>
      </w:r>
      <w:r>
        <w:rPr>
          <w:rFonts w:hint="eastAsia" w:ascii="仿宋_GB2312" w:hAnsi="仿宋_GB2312" w:cs="仿宋_GB2312"/>
          <w:szCs w:val="32"/>
          <w:lang w:eastAsia="zh-CN"/>
        </w:rPr>
        <w:t>二</w:t>
      </w:r>
      <w:r>
        <w:rPr>
          <w:rFonts w:hint="eastAsia" w:ascii="仿宋_GB2312" w:hAnsi="仿宋_GB2312" w:cs="仿宋_GB2312"/>
          <w:szCs w:val="32"/>
        </w:rPr>
        <w:t>册</w:t>
      </w:r>
    </w:p>
    <w:p>
      <w:pPr>
        <w:pStyle w:val="11"/>
        <w:keepNext w:val="0"/>
        <w:keepLines w:val="0"/>
        <w:pageBreakBefore w:val="0"/>
        <w:widowControl w:val="0"/>
        <w:kinsoku/>
        <w:overflowPunct/>
        <w:topLinePunct w:val="0"/>
        <w:autoSpaceDE/>
        <w:autoSpaceDN/>
        <w:bidi w:val="0"/>
        <w:adjustRightInd/>
        <w:spacing w:line="520" w:lineRule="exact"/>
        <w:ind w:left="640" w:right="-48" w:rightChars="-15" w:firstLine="960" w:firstLineChars="300"/>
        <w:jc w:val="left"/>
        <w:textAlignment w:val="auto"/>
        <w:rPr>
          <w:rFonts w:ascii="仿宋_GB2312" w:hAnsi="仿宋_GB2312" w:cs="仿宋_GB2312"/>
          <w:szCs w:val="32"/>
        </w:rPr>
      </w:pPr>
      <w:r>
        <w:rPr>
          <w:rFonts w:hint="eastAsia" w:ascii="仿宋_GB2312" w:hAnsi="仿宋_GB2312" w:cs="仿宋_GB2312"/>
          <w:szCs w:val="32"/>
        </w:rPr>
        <w:t>⒉减刑建议书</w:t>
      </w:r>
      <w:r>
        <w:rPr>
          <w:rFonts w:hint="eastAsia" w:ascii="仿宋_GB2312" w:hAnsi="仿宋_GB2312" w:cs="仿宋_GB2312"/>
          <w:szCs w:val="32"/>
          <w:lang w:eastAsia="zh-CN"/>
        </w:rPr>
        <w:t>五</w:t>
      </w:r>
      <w:r>
        <w:rPr>
          <w:rFonts w:hint="eastAsia" w:ascii="仿宋_GB2312" w:hAnsi="仿宋_GB2312" w:cs="仿宋_GB2312"/>
          <w:szCs w:val="32"/>
        </w:rPr>
        <w:t>份</w:t>
      </w:r>
    </w:p>
    <w:p>
      <w:pPr>
        <w:pStyle w:val="11"/>
        <w:keepNext w:val="0"/>
        <w:keepLines w:val="0"/>
        <w:pageBreakBefore w:val="0"/>
        <w:widowControl w:val="0"/>
        <w:kinsoku/>
        <w:overflowPunct/>
        <w:topLinePunct w:val="0"/>
        <w:autoSpaceDE/>
        <w:autoSpaceDN/>
        <w:bidi w:val="0"/>
        <w:adjustRightInd/>
        <w:spacing w:line="520" w:lineRule="exact"/>
        <w:ind w:left="640" w:right="-48" w:rightChars="-15" w:firstLine="640" w:firstLineChars="200"/>
        <w:jc w:val="left"/>
        <w:textAlignment w:val="auto"/>
        <w:rPr>
          <w:rFonts w:ascii="仿宋_GB2312" w:hAnsi="仿宋_GB2312" w:cs="仿宋_GB2312"/>
          <w:szCs w:val="32"/>
        </w:rPr>
      </w:pPr>
    </w:p>
    <w:p>
      <w:pPr>
        <w:pStyle w:val="11"/>
        <w:keepNext w:val="0"/>
        <w:keepLines w:val="0"/>
        <w:pageBreakBefore w:val="0"/>
        <w:widowControl w:val="0"/>
        <w:kinsoku/>
        <w:wordWrap w:val="0"/>
        <w:overflowPunct/>
        <w:topLinePunct w:val="0"/>
        <w:autoSpaceDE/>
        <w:autoSpaceDN/>
        <w:bidi w:val="0"/>
        <w:adjustRightInd/>
        <w:spacing w:line="520" w:lineRule="exact"/>
        <w:ind w:left="640" w:right="-48" w:rightChars="-15" w:firstLine="4800" w:firstLineChars="1500"/>
        <w:jc w:val="left"/>
        <w:textAlignment w:val="auto"/>
        <w:rPr>
          <w:rFonts w:ascii="仿宋_GB2312" w:hAnsi="仿宋_GB2312" w:cs="仿宋_GB2312"/>
          <w:szCs w:val="32"/>
        </w:rPr>
      </w:pPr>
      <w:r>
        <w:rPr>
          <w:rFonts w:hint="eastAsia" w:ascii="仿宋_GB2312" w:hAnsi="仿宋_GB2312" w:cs="仿宋_GB2312"/>
          <w:szCs w:val="32"/>
        </w:rPr>
        <w:t xml:space="preserve">福建省漳州监狱   </w:t>
      </w:r>
    </w:p>
    <w:p>
      <w:pPr>
        <w:keepNext w:val="0"/>
        <w:keepLines w:val="0"/>
        <w:pageBreakBefore w:val="0"/>
        <w:widowControl w:val="0"/>
        <w:kinsoku/>
        <w:overflowPunct/>
        <w:topLinePunct w:val="0"/>
        <w:autoSpaceDE/>
        <w:autoSpaceDN/>
        <w:bidi w:val="0"/>
        <w:adjustRightInd/>
        <w:snapToGrid w:val="0"/>
        <w:spacing w:line="520" w:lineRule="exact"/>
        <w:ind w:firstLine="5440" w:firstLineChars="1700"/>
        <w:jc w:val="left"/>
        <w:textAlignment w:val="auto"/>
        <w:rPr>
          <w:rFonts w:hint="eastAsia" w:eastAsia="楷体_GB2312" w:cs="楷体_GB2312"/>
          <w:szCs w:val="32"/>
          <w:lang w:eastAsia="zh-CN"/>
        </w:rPr>
      </w:pP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10</w:t>
      </w:r>
      <w:r>
        <w:rPr>
          <w:rFonts w:hint="eastAsia" w:ascii="仿宋_GB2312" w:hAnsi="仿宋_GB2312" w:cs="仿宋_GB2312"/>
          <w:szCs w:val="32"/>
        </w:rPr>
        <w:t>月</w:t>
      </w:r>
      <w:r>
        <w:rPr>
          <w:rFonts w:hint="eastAsia" w:ascii="仿宋_GB2312" w:hAnsi="仿宋_GB2312" w:cs="仿宋_GB2312"/>
          <w:szCs w:val="32"/>
          <w:lang w:val="en-US" w:eastAsia="zh-CN"/>
        </w:rPr>
        <w:t>27</w:t>
      </w:r>
      <w:r>
        <w:rPr>
          <w:rFonts w:hint="eastAsia" w:ascii="仿宋_GB2312" w:hAnsi="仿宋_GB2312" w:cs="仿宋_GB231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20E04"/>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71278"/>
    <w:rsid w:val="00EB3B84"/>
    <w:rsid w:val="00EE4C5B"/>
    <w:rsid w:val="00FE4A02"/>
    <w:rsid w:val="036A5E04"/>
    <w:rsid w:val="06D41ED3"/>
    <w:rsid w:val="075546F5"/>
    <w:rsid w:val="078C6784"/>
    <w:rsid w:val="08A6129B"/>
    <w:rsid w:val="0B032DBB"/>
    <w:rsid w:val="0B4A3E7F"/>
    <w:rsid w:val="0C6E1544"/>
    <w:rsid w:val="0E572BFA"/>
    <w:rsid w:val="0E9D39B7"/>
    <w:rsid w:val="0EEF0183"/>
    <w:rsid w:val="11AE3ACA"/>
    <w:rsid w:val="1219101B"/>
    <w:rsid w:val="12D03822"/>
    <w:rsid w:val="12DB2CF7"/>
    <w:rsid w:val="151F5F60"/>
    <w:rsid w:val="15D93A3C"/>
    <w:rsid w:val="1B447360"/>
    <w:rsid w:val="1B7C3D38"/>
    <w:rsid w:val="1C595CF1"/>
    <w:rsid w:val="1D453D13"/>
    <w:rsid w:val="1ECC40AF"/>
    <w:rsid w:val="1EF20AF7"/>
    <w:rsid w:val="1FE03E2B"/>
    <w:rsid w:val="2027184D"/>
    <w:rsid w:val="20F06EC7"/>
    <w:rsid w:val="2114237A"/>
    <w:rsid w:val="22B155AE"/>
    <w:rsid w:val="23212818"/>
    <w:rsid w:val="2626689D"/>
    <w:rsid w:val="27B22717"/>
    <w:rsid w:val="2A3B64D2"/>
    <w:rsid w:val="2C3550D4"/>
    <w:rsid w:val="2EAF0314"/>
    <w:rsid w:val="310006C2"/>
    <w:rsid w:val="317C2C76"/>
    <w:rsid w:val="31DC6C3C"/>
    <w:rsid w:val="35922F75"/>
    <w:rsid w:val="366E10CC"/>
    <w:rsid w:val="371643C5"/>
    <w:rsid w:val="383430DD"/>
    <w:rsid w:val="39864127"/>
    <w:rsid w:val="39C1344E"/>
    <w:rsid w:val="3A0B4CAB"/>
    <w:rsid w:val="3B02271A"/>
    <w:rsid w:val="3B5B25D9"/>
    <w:rsid w:val="3C835306"/>
    <w:rsid w:val="3D42560E"/>
    <w:rsid w:val="3D5A65CA"/>
    <w:rsid w:val="3EF041C9"/>
    <w:rsid w:val="3F55311A"/>
    <w:rsid w:val="3F7F0482"/>
    <w:rsid w:val="3FE17A60"/>
    <w:rsid w:val="40307287"/>
    <w:rsid w:val="40D516CD"/>
    <w:rsid w:val="41E940B3"/>
    <w:rsid w:val="42A47A82"/>
    <w:rsid w:val="44B71804"/>
    <w:rsid w:val="450155C4"/>
    <w:rsid w:val="453271AB"/>
    <w:rsid w:val="459A0768"/>
    <w:rsid w:val="471D6BB8"/>
    <w:rsid w:val="496D5C2E"/>
    <w:rsid w:val="4A024AA2"/>
    <w:rsid w:val="4B745E6C"/>
    <w:rsid w:val="4B897A7D"/>
    <w:rsid w:val="4D202BA1"/>
    <w:rsid w:val="4D2E57C1"/>
    <w:rsid w:val="4E1B5A61"/>
    <w:rsid w:val="500C5BAE"/>
    <w:rsid w:val="50FF64A6"/>
    <w:rsid w:val="51C00477"/>
    <w:rsid w:val="52202E98"/>
    <w:rsid w:val="55676FCD"/>
    <w:rsid w:val="58AB0C8B"/>
    <w:rsid w:val="58FE48D4"/>
    <w:rsid w:val="59C11342"/>
    <w:rsid w:val="5E48496B"/>
    <w:rsid w:val="609D42A8"/>
    <w:rsid w:val="61D75FB4"/>
    <w:rsid w:val="622C03DE"/>
    <w:rsid w:val="62B77EA6"/>
    <w:rsid w:val="6391562E"/>
    <w:rsid w:val="677C7175"/>
    <w:rsid w:val="68DF072D"/>
    <w:rsid w:val="6A0A5681"/>
    <w:rsid w:val="6A5C5FF0"/>
    <w:rsid w:val="6B812D81"/>
    <w:rsid w:val="6D28750D"/>
    <w:rsid w:val="6DC60AD6"/>
    <w:rsid w:val="6FFD5DDE"/>
    <w:rsid w:val="70013651"/>
    <w:rsid w:val="70A47764"/>
    <w:rsid w:val="70EE0BDA"/>
    <w:rsid w:val="72210150"/>
    <w:rsid w:val="75B9126C"/>
    <w:rsid w:val="770F5081"/>
    <w:rsid w:val="77E34CC3"/>
    <w:rsid w:val="79BB7B32"/>
    <w:rsid w:val="7BAC215F"/>
    <w:rsid w:val="7CF73BE6"/>
    <w:rsid w:val="7EC427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Calibri" w:hAnsi="Calibri" w:eastAsia="宋体"/>
      <w:sz w:val="24"/>
    </w:rPr>
  </w:style>
  <w:style w:type="paragraph" w:styleId="3">
    <w:name w:val="Salutation"/>
    <w:basedOn w:val="1"/>
    <w:next w:val="1"/>
    <w:link w:val="12"/>
    <w:qFormat/>
    <w:uiPriority w:val="99"/>
    <w:rPr>
      <w:rFonts w:ascii="Times New Roman" w:hAnsi="Times New Roman"/>
    </w:rPr>
  </w:style>
  <w:style w:type="paragraph" w:styleId="4">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9"/>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styleId="8">
    <w:name w:val="page number"/>
    <w:basedOn w:val="7"/>
    <w:qFormat/>
    <w:uiPriority w:val="0"/>
  </w:style>
  <w:style w:type="character" w:customStyle="1" w:styleId="9">
    <w:name w:val="页眉 Char"/>
    <w:basedOn w:val="7"/>
    <w:link w:val="5"/>
    <w:qFormat/>
    <w:uiPriority w:val="0"/>
    <w:rPr>
      <w:sz w:val="18"/>
      <w:szCs w:val="18"/>
    </w:rPr>
  </w:style>
  <w:style w:type="character" w:customStyle="1" w:styleId="10">
    <w:name w:val="页脚 Char"/>
    <w:basedOn w:val="7"/>
    <w:link w:val="4"/>
    <w:semiHidden/>
    <w:qFormat/>
    <w:uiPriority w:val="99"/>
    <w:rPr>
      <w:sz w:val="18"/>
      <w:szCs w:val="18"/>
    </w:rPr>
  </w:style>
  <w:style w:type="paragraph" w:customStyle="1" w:styleId="11">
    <w:name w:val="列表段落1"/>
    <w:basedOn w:val="1"/>
    <w:qFormat/>
    <w:uiPriority w:val="99"/>
    <w:pPr>
      <w:ind w:firstLine="420" w:firstLineChars="200"/>
    </w:pPr>
    <w:rPr>
      <w:rFonts w:ascii="Times New Roman" w:hAnsi="Times New Roman"/>
    </w:rPr>
  </w:style>
  <w:style w:type="character" w:customStyle="1" w:styleId="12">
    <w:name w:val="称呼 Char"/>
    <w:basedOn w:val="7"/>
    <w:link w:val="3"/>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23</TotalTime>
  <ScaleCrop>false</ScaleCrop>
  <LinksUpToDate>false</LinksUpToDate>
  <CharactersWithSpaces>1056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2024-02-22T07:00:00Z</dcterms:created>
  <dc:creator>Administrator</dc:creator>
  <cp:lastModifiedBy>叶志胜</cp:lastModifiedBy>
  <cp:lastPrinted>2024-09-09T08:16:00Z</cp:lastPrinted>
  <dcterms:modified xsi:type="dcterms:W3CDTF">2025-10-29T03:05:30Z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60A6E46C6C414CF998BADBF1EE85BE0B</vt:lpwstr>
  </property>
</Properties>
</file>