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50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ascii="仿宋_GB2312" w:hAnsi="Times New Roman"/>
          <w:sz w:val="32"/>
          <w:szCs w:val="32"/>
        </w:rPr>
      </w:pPr>
      <w:r>
        <w:rPr>
          <w:rFonts w:hint="eastAsia" w:ascii="仿宋_GB2312" w:hAnsi="Times New Roman"/>
          <w:sz w:val="32"/>
          <w:szCs w:val="32"/>
        </w:rPr>
        <w:t>罪犯林丹鸣</w:t>
      </w:r>
      <w:r>
        <w:rPr>
          <w:rFonts w:hint="eastAsia" w:ascii="仿宋_GB2312" w:hAnsi="Times New Roman"/>
          <w:sz w:val="32"/>
          <w:szCs w:val="32"/>
        </w:rPr>
        <w:fldChar w:fldCharType="begin"/>
      </w:r>
      <w:r>
        <w:rPr>
          <w:rFonts w:hint="eastAsia" w:ascii="仿宋_GB2312" w:hAnsi="Times New Roman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 w:val="32"/>
          <w:szCs w:val="32"/>
        </w:rPr>
        <w:fldChar w:fldCharType="end"/>
      </w:r>
      <w:r>
        <w:rPr>
          <w:rFonts w:hint="eastAsia" w:ascii="仿宋_GB2312" w:hAnsi="Times New Roman"/>
          <w:sz w:val="32"/>
          <w:szCs w:val="32"/>
        </w:rPr>
        <w:t>，</w:t>
      </w:r>
      <w:r>
        <w:rPr>
          <w:rFonts w:hint="eastAsia" w:ascii="仿宋_GB2312" w:hAnsi="Times New Roman"/>
          <w:sz w:val="32"/>
          <w:szCs w:val="32"/>
          <w:lang w:eastAsia="zh-CN"/>
        </w:rPr>
        <w:t>男，</w:t>
      </w:r>
      <w:r>
        <w:rPr>
          <w:rFonts w:hint="eastAsia" w:ascii="仿宋_GB2312" w:hAnsi="Times New Roman"/>
          <w:sz w:val="32"/>
          <w:szCs w:val="32"/>
        </w:rPr>
        <w:t>1973年10月27日出生，汉族，大专文化，</w:t>
      </w:r>
      <w:r>
        <w:rPr>
          <w:rFonts w:hint="eastAsia" w:ascii="仿宋_GB2312" w:hAnsi="Times New Roman"/>
          <w:sz w:val="32"/>
          <w:szCs w:val="32"/>
          <w:lang w:eastAsia="zh-CN"/>
        </w:rPr>
        <w:t>户籍地</w:t>
      </w:r>
      <w:r>
        <w:rPr>
          <w:rFonts w:hint="eastAsia" w:ascii="仿宋_GB2312" w:hAnsi="Times New Roman"/>
          <w:sz w:val="32"/>
          <w:szCs w:val="32"/>
        </w:rPr>
        <w:t>福建省龙岩市新罗区</w:t>
      </w:r>
      <w:bookmarkStart w:id="0" w:name="_GoBack"/>
      <w:bookmarkEnd w:id="0"/>
      <w:r>
        <w:rPr>
          <w:rFonts w:hint="eastAsia" w:ascii="仿宋_GB2312" w:hAnsi="Times New Roman"/>
          <w:sz w:val="32"/>
          <w:szCs w:val="32"/>
        </w:rPr>
        <w:t>，捕前系无固定职业。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ascii="仿宋_GB2312" w:hAnsi="Times New Roman"/>
          <w:sz w:val="32"/>
          <w:szCs w:val="32"/>
        </w:rPr>
      </w:pPr>
      <w:r>
        <w:rPr>
          <w:rFonts w:hint="eastAsia" w:ascii="仿宋_GB2312" w:hAnsi="Times New Roman"/>
          <w:sz w:val="32"/>
          <w:szCs w:val="32"/>
        </w:rPr>
        <w:t>福建省福州市中级人民法院于2021年12月8日作出(2019)闽01刑初114号刑事附带民事判决，以被告人林丹鸣犯故意杀人罪，判处死刑，缓期二年执行，剥夺政治权利终身，对被告人林丹鸣限制减刑，</w:t>
      </w:r>
      <w:r>
        <w:rPr>
          <w:rFonts w:hint="eastAsia" w:ascii="仿宋_GB2312" w:hAnsi="Times New Roman"/>
          <w:sz w:val="32"/>
          <w:szCs w:val="32"/>
          <w:lang w:eastAsia="zh-CN"/>
        </w:rPr>
        <w:t>共同</w:t>
      </w:r>
      <w:r>
        <w:rPr>
          <w:rFonts w:hint="eastAsia" w:ascii="仿宋_GB2312" w:hAnsi="Times New Roman"/>
          <w:sz w:val="32"/>
          <w:szCs w:val="32"/>
        </w:rPr>
        <w:t>连带赔偿附带民事诉讼原告人经济损失人民币125536元。宣判后，该犯不服，提出上诉。福建省高级人民法院于2023年6月30日作出(2022)闽刑终6号刑事附带民事裁定，驳回上诉，维持原判。本裁定即为核准福州市中级人民法院(2019)闽01刑初114号以故意杀人罪判处被告人林丹鸣死刑，缓期二年执行，剥夺政治权利终身，同时限制减刑的刑事裁定。</w:t>
      </w:r>
      <w:r>
        <w:rPr>
          <w:rFonts w:hint="eastAsia" w:ascii="仿宋_GB2312" w:hAnsi="Times New Roman"/>
          <w:sz w:val="32"/>
          <w:szCs w:val="32"/>
          <w:lang w:eastAsia="zh-CN"/>
        </w:rPr>
        <w:t>死刑缓期执行</w:t>
      </w:r>
      <w:r>
        <w:rPr>
          <w:rFonts w:hint="eastAsia" w:ascii="仿宋_GB2312" w:hAnsi="Times New Roman"/>
          <w:sz w:val="32"/>
          <w:szCs w:val="32"/>
        </w:rPr>
        <w:t>期</w:t>
      </w:r>
      <w:r>
        <w:rPr>
          <w:rFonts w:hint="eastAsia" w:ascii="仿宋_GB2312" w:hAnsi="Times New Roman"/>
          <w:sz w:val="32"/>
          <w:szCs w:val="32"/>
          <w:lang w:eastAsia="zh-CN"/>
        </w:rPr>
        <w:t>自</w:t>
      </w:r>
      <w:r>
        <w:rPr>
          <w:rFonts w:hint="eastAsia" w:ascii="仿宋_GB2312" w:hAnsi="Times New Roman"/>
          <w:sz w:val="32"/>
          <w:szCs w:val="32"/>
        </w:rPr>
        <w:t>2023年7月12日</w:t>
      </w:r>
      <w:r>
        <w:rPr>
          <w:rFonts w:hint="eastAsia" w:ascii="仿宋_GB2312" w:hAnsi="Times New Roman"/>
          <w:sz w:val="32"/>
          <w:szCs w:val="32"/>
          <w:lang w:eastAsia="zh-CN"/>
        </w:rPr>
        <w:t>起</w:t>
      </w:r>
      <w:r>
        <w:rPr>
          <w:rFonts w:hint="eastAsia" w:ascii="仿宋_GB2312" w:hAnsi="Times New Roman"/>
          <w:sz w:val="32"/>
          <w:szCs w:val="32"/>
        </w:rPr>
        <w:t>至2025年7月11日</w:t>
      </w:r>
      <w:r>
        <w:rPr>
          <w:rFonts w:hint="eastAsia" w:ascii="仿宋_GB2312" w:hAnsi="Times New Roman"/>
          <w:sz w:val="32"/>
          <w:szCs w:val="32"/>
          <w:lang w:eastAsia="zh-CN"/>
        </w:rPr>
        <w:t>止</w:t>
      </w:r>
      <w:r>
        <w:rPr>
          <w:rFonts w:hint="eastAsia" w:ascii="仿宋_GB2312" w:hAnsi="Times New Roman"/>
          <w:sz w:val="32"/>
          <w:szCs w:val="32"/>
        </w:rPr>
        <w:t>。2023年7月26日交付福建省漳州监狱执行刑罚。属考察级罪犯。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cs="Times New Roman"/>
          <w:sz w:val="32"/>
          <w:szCs w:val="32"/>
          <w:lang w:eastAsia="zh-CN"/>
        </w:rPr>
      </w:pPr>
      <w:r>
        <w:rPr>
          <w:rFonts w:hint="eastAsia" w:ascii="仿宋_GB2312" w:hAnsi="Times New Roman" w:cs="Times New Roman"/>
          <w:sz w:val="32"/>
          <w:szCs w:val="32"/>
        </w:rPr>
        <w:t>罪犯林丹鸣在死刑缓期执行期间没有故意犯罪，</w:t>
      </w:r>
      <w:r>
        <w:rPr>
          <w:rFonts w:hint="eastAsia" w:ascii="仿宋_GB2312" w:hAnsi="Times New Roman" w:cs="Times New Roman"/>
          <w:sz w:val="32"/>
          <w:szCs w:val="32"/>
          <w:lang w:eastAsia="zh-CN"/>
        </w:rPr>
        <w:t>自入监以来改造</w:t>
      </w:r>
      <w:r>
        <w:rPr>
          <w:rFonts w:hint="eastAsia" w:ascii="仿宋_GB2312" w:hAnsi="Times New Roman" w:cs="Times New Roman"/>
          <w:sz w:val="32"/>
          <w:szCs w:val="32"/>
        </w:rPr>
        <w:t>表现如下</w:t>
      </w:r>
      <w:r>
        <w:rPr>
          <w:rFonts w:hint="eastAsia" w:ascii="仿宋_GB2312" w:hAnsi="Times New Roman" w:cs="Times New Roman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奖惩情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况：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该犯考核期2023年7月26日至2025年7月，累计考核分2180.5分, 表扬0次，物质奖励3次。考核期内无违规扣分。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/>
          <w:sz w:val="32"/>
          <w:szCs w:val="32"/>
        </w:rPr>
      </w:pPr>
      <w:r>
        <w:rPr>
          <w:rFonts w:hint="eastAsia" w:ascii="仿宋_GB2312" w:hAnsi="Times New Roman"/>
          <w:sz w:val="32"/>
          <w:szCs w:val="32"/>
        </w:rPr>
        <w:t>该犯原判财产性判项未履行。该犯考核期月均消费178.44元，账户可用余额人民币4004.22元。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ascii="仿宋_GB2312" w:hAnsi="Times New Roman"/>
          <w:sz w:val="32"/>
          <w:szCs w:val="32"/>
        </w:rPr>
      </w:pPr>
      <w:r>
        <w:rPr>
          <w:rFonts w:hint="eastAsia" w:ascii="仿宋_GB2312" w:hAnsi="Times New Roman"/>
          <w:sz w:val="32"/>
          <w:szCs w:val="32"/>
        </w:rPr>
        <w:t>该犯系因</w:t>
      </w:r>
      <w:r>
        <w:rPr>
          <w:rFonts w:hint="eastAsia" w:ascii="仿宋_GB2312" w:hAnsi="Times New Roman"/>
          <w:sz w:val="32"/>
          <w:szCs w:val="32"/>
          <w:lang w:eastAsia="zh-CN"/>
        </w:rPr>
        <w:t>犯</w:t>
      </w:r>
      <w:r>
        <w:rPr>
          <w:rFonts w:hint="eastAsia" w:ascii="仿宋_GB2312" w:hAnsi="Times New Roman"/>
          <w:sz w:val="32"/>
          <w:szCs w:val="32"/>
        </w:rPr>
        <w:t>故意杀人</w:t>
      </w:r>
      <w:r>
        <w:rPr>
          <w:rFonts w:hint="eastAsia" w:ascii="仿宋_GB2312" w:hAnsi="Times New Roman"/>
          <w:sz w:val="32"/>
          <w:szCs w:val="32"/>
          <w:lang w:eastAsia="zh-CN"/>
        </w:rPr>
        <w:t>罪</w:t>
      </w:r>
      <w:r>
        <w:rPr>
          <w:rFonts w:hint="eastAsia" w:ascii="仿宋_GB2312" w:hAnsi="Times New Roman"/>
          <w:sz w:val="32"/>
          <w:szCs w:val="32"/>
        </w:rPr>
        <w:t>被判处死刑</w:t>
      </w:r>
      <w:r>
        <w:rPr>
          <w:rFonts w:hint="eastAsia" w:ascii="仿宋_GB2312" w:hAnsi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/>
          <w:sz w:val="32"/>
          <w:szCs w:val="32"/>
        </w:rPr>
        <w:t>缓期二年执行的罪犯，</w:t>
      </w:r>
      <w:r>
        <w:rPr>
          <w:rFonts w:hint="eastAsia" w:ascii="仿宋_GB2312" w:hAnsi="Times New Roman"/>
          <w:sz w:val="32"/>
          <w:szCs w:val="32"/>
          <w:lang w:eastAsia="zh-CN"/>
        </w:rPr>
        <w:t>系被限制减刑的罪犯，</w:t>
      </w:r>
      <w:r>
        <w:rPr>
          <w:rFonts w:hint="eastAsia" w:ascii="仿宋_GB2312" w:hAnsi="Times New Roman"/>
          <w:sz w:val="32"/>
          <w:szCs w:val="32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2025年10月16日至2025年10月22日</w:t>
      </w:r>
      <w:r>
        <w:rPr>
          <w:rFonts w:hint="eastAsia" w:ascii="仿宋_GB2312" w:hAnsi="仿宋_GB2312" w:cs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ascii="仿宋_GB2312" w:hAnsi="Times New Roman"/>
          <w:sz w:val="32"/>
          <w:szCs w:val="32"/>
        </w:rPr>
      </w:pPr>
      <w:r>
        <w:rPr>
          <w:rFonts w:hint="eastAsia" w:ascii="仿宋_GB2312" w:hAnsi="Times New Roman"/>
          <w:sz w:val="32"/>
          <w:szCs w:val="32"/>
          <w:lang w:eastAsia="zh-CN"/>
        </w:rPr>
        <w:t>因此</w:t>
      </w:r>
      <w:r>
        <w:rPr>
          <w:rFonts w:hint="eastAsia" w:ascii="仿宋_GB2312" w:hAnsi="Times New Roman"/>
          <w:sz w:val="32"/>
          <w:szCs w:val="32"/>
        </w:rPr>
        <w:t>，依照《中华人民共和国刑法》第</w:t>
      </w:r>
      <w:r>
        <w:rPr>
          <w:rFonts w:hint="eastAsia" w:ascii="仿宋_GB2312" w:hAnsi="Times New Roman"/>
          <w:sz w:val="32"/>
          <w:szCs w:val="32"/>
          <w:lang w:eastAsia="zh-CN"/>
        </w:rPr>
        <w:t>五十</w:t>
      </w:r>
      <w:r>
        <w:rPr>
          <w:rFonts w:hint="eastAsia" w:ascii="仿宋_GB2312" w:hAnsi="Times New Roman"/>
          <w:sz w:val="32"/>
          <w:szCs w:val="32"/>
        </w:rPr>
        <w:t>条、第</w:t>
      </w:r>
      <w:r>
        <w:rPr>
          <w:rFonts w:hint="eastAsia" w:ascii="仿宋_GB2312" w:hAnsi="Times New Roman"/>
          <w:sz w:val="32"/>
          <w:szCs w:val="32"/>
          <w:lang w:eastAsia="zh-CN"/>
        </w:rPr>
        <w:t>五十七</w:t>
      </w:r>
      <w:r>
        <w:rPr>
          <w:rFonts w:hint="eastAsia" w:ascii="仿宋_GB2312" w:hAnsi="Times New Roman"/>
          <w:sz w:val="32"/>
          <w:szCs w:val="32"/>
        </w:rPr>
        <w:t>条</w:t>
      </w:r>
      <w:r>
        <w:rPr>
          <w:rFonts w:hint="eastAsia" w:ascii="仿宋_GB2312" w:hAnsi="Times New Roman"/>
          <w:sz w:val="32"/>
          <w:szCs w:val="32"/>
          <w:lang w:val="en-US" w:eastAsia="zh-CN"/>
        </w:rPr>
        <w:t>,</w:t>
      </w:r>
      <w:r>
        <w:rPr>
          <w:rFonts w:hint="eastAsia" w:ascii="仿宋_GB2312" w:hAnsi="Times New Roman"/>
          <w:sz w:val="32"/>
          <w:szCs w:val="32"/>
        </w:rPr>
        <w:t>《中华人民共和国刑事诉讼法》第</w:t>
      </w:r>
      <w:r>
        <w:rPr>
          <w:rFonts w:hint="eastAsia" w:ascii="仿宋_GB2312" w:hAnsi="Times New Roman"/>
          <w:sz w:val="32"/>
          <w:szCs w:val="32"/>
          <w:lang w:eastAsia="zh-CN"/>
        </w:rPr>
        <w:t>二百六十一</w:t>
      </w:r>
      <w:r>
        <w:rPr>
          <w:rFonts w:hint="eastAsia" w:ascii="仿宋_GB2312" w:hAnsi="Times New Roman"/>
          <w:sz w:val="32"/>
          <w:szCs w:val="32"/>
        </w:rPr>
        <w:t>条和《中华人民共和国监狱法》第</w:t>
      </w:r>
      <w:r>
        <w:rPr>
          <w:rFonts w:hint="eastAsia" w:ascii="仿宋_GB2312" w:hAnsi="Times New Roman"/>
          <w:sz w:val="32"/>
          <w:szCs w:val="32"/>
          <w:lang w:eastAsia="zh-CN"/>
        </w:rPr>
        <w:t>三十一</w:t>
      </w:r>
      <w:r>
        <w:rPr>
          <w:rFonts w:hint="eastAsia" w:ascii="仿宋_GB2312" w:hAnsi="Times New Roman"/>
          <w:sz w:val="32"/>
          <w:szCs w:val="32"/>
        </w:rPr>
        <w:t>条之规定，建议对罪犯林丹鸣减为无期徒刑，剥夺政治权利终身不变。特提请你院审理裁定。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ascii="仿宋_GB2312" w:hAnsi="Times New Roman"/>
          <w:sz w:val="32"/>
          <w:szCs w:val="32"/>
        </w:rPr>
      </w:pPr>
      <w:r>
        <w:rPr>
          <w:rFonts w:hint="eastAsia" w:ascii="仿宋_GB2312" w:hAnsi="Times New Roman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rPr>
          <w:rFonts w:ascii="仿宋_GB2312" w:hAnsi="Times New Roman"/>
          <w:sz w:val="32"/>
          <w:szCs w:val="32"/>
        </w:rPr>
      </w:pPr>
      <w:r>
        <w:rPr>
          <w:rFonts w:hint="eastAsia" w:ascii="仿宋_GB2312" w:hAnsi="Times New Roman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ascii="仿宋_GB2312" w:hAnsi="Times New Roman" w:cs="仿宋_GB2312"/>
          <w:sz w:val="32"/>
          <w:szCs w:val="32"/>
        </w:rPr>
      </w:pPr>
      <w:r>
        <w:rPr>
          <w:rFonts w:hint="eastAsia" w:ascii="仿宋_GB2312" w:hAnsi="Times New Roman" w:cs="仿宋_GB2312"/>
          <w:sz w:val="32"/>
          <w:szCs w:val="32"/>
        </w:rPr>
        <w:t>附件：⒈罪犯</w:t>
      </w:r>
      <w:r>
        <w:rPr>
          <w:rFonts w:hint="eastAsia" w:ascii="仿宋_GB2312" w:hAnsi="Times New Roman"/>
          <w:sz w:val="32"/>
          <w:szCs w:val="32"/>
        </w:rPr>
        <w:t>林丹鸣</w:t>
      </w:r>
      <w:r>
        <w:rPr>
          <w:rFonts w:hint="eastAsia" w:ascii="仿宋_GB2312" w:hAnsi="Times New Roman" w:cs="仿宋_GB2312"/>
          <w:sz w:val="32"/>
          <w:szCs w:val="32"/>
        </w:rPr>
        <w:t>卷宗</w:t>
      </w:r>
      <w:r>
        <w:rPr>
          <w:rFonts w:hint="eastAsia" w:ascii="仿宋_GB2312" w:hAnsi="Times New Roman" w:cs="仿宋_GB2312"/>
          <w:sz w:val="32"/>
          <w:szCs w:val="32"/>
          <w:lang w:eastAsia="zh-CN"/>
        </w:rPr>
        <w:t>二</w:t>
      </w:r>
      <w:r>
        <w:rPr>
          <w:rFonts w:hint="eastAsia" w:ascii="仿宋_GB2312" w:hAnsi="Times New Roman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cs="仿宋_GB2312"/>
          <w:sz w:val="32"/>
          <w:szCs w:val="32"/>
        </w:rPr>
      </w:pPr>
      <w:r>
        <w:rPr>
          <w:rFonts w:hint="eastAsia" w:ascii="仿宋_GB2312" w:hAnsi="Times New Roman" w:cs="仿宋_GB2312"/>
          <w:sz w:val="32"/>
          <w:szCs w:val="32"/>
        </w:rPr>
        <w:t>⒉减刑建议书</w:t>
      </w:r>
      <w:r>
        <w:rPr>
          <w:rFonts w:hint="eastAsia" w:ascii="仿宋_GB2312" w:hAnsi="Times New Roman" w:cs="仿宋_GB2312"/>
          <w:sz w:val="32"/>
          <w:szCs w:val="32"/>
          <w:lang w:eastAsia="zh-CN"/>
        </w:rPr>
        <w:t>五</w:t>
      </w:r>
      <w:r>
        <w:rPr>
          <w:rFonts w:hint="eastAsia" w:ascii="仿宋_GB2312" w:hAnsi="Times New Roman" w:cs="仿宋_GB2312"/>
          <w:sz w:val="32"/>
          <w:szCs w:val="32"/>
        </w:rPr>
        <w:t>份</w:t>
      </w:r>
    </w:p>
    <w:p>
      <w:pPr>
        <w:pStyle w:val="2"/>
        <w:rPr>
          <w:rFonts w:hint="eastAsia" w:ascii="仿宋_GB2312" w:hAnsi="Times New Roman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ascii="仿宋_GB2312" w:hAnsi="Times New Roman"/>
          <w:sz w:val="32"/>
          <w:szCs w:val="32"/>
        </w:rPr>
      </w:pPr>
      <w:r>
        <w:rPr>
          <w:rFonts w:hint="eastAsia" w:ascii="仿宋_GB2312" w:hAnsi="Times New Roman"/>
          <w:sz w:val="32"/>
          <w:szCs w:val="32"/>
        </w:rPr>
        <w:t xml:space="preserve">                         </w:t>
      </w:r>
      <w:r>
        <w:rPr>
          <w:rFonts w:hint="eastAsia" w:ascii="仿宋_GB2312" w:hAnsi="Times New Roman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Times New Roman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Times New Roman"/>
          <w:sz w:val="32"/>
          <w:szCs w:val="32"/>
        </w:rPr>
        <w:t xml:space="preserve">                              2025年</w:t>
      </w:r>
      <w:r>
        <w:rPr>
          <w:rFonts w:hint="eastAsia" w:ascii="仿宋_GB2312" w:hAnsi="Times New Roman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/>
          <w:sz w:val="32"/>
          <w:szCs w:val="32"/>
        </w:rPr>
        <w:t>月</w:t>
      </w:r>
      <w:r>
        <w:rPr>
          <w:rFonts w:hint="eastAsia" w:ascii="仿宋_GB2312" w:hAnsi="Times New Roman"/>
          <w:sz w:val="32"/>
          <w:szCs w:val="32"/>
          <w:lang w:val="en-US" w:eastAsia="zh-CN"/>
        </w:rPr>
        <w:t>27</w:t>
      </w:r>
      <w:r>
        <w:rPr>
          <w:rFonts w:hint="eastAsia" w:ascii="仿宋_GB2312" w:hAnsi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6D41ED3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6613C6A"/>
    <w:rsid w:val="1B447360"/>
    <w:rsid w:val="1B7C3D38"/>
    <w:rsid w:val="1C595CF1"/>
    <w:rsid w:val="1D453D13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5676FCD"/>
    <w:rsid w:val="58AB0C8B"/>
    <w:rsid w:val="58FE48D4"/>
    <w:rsid w:val="59C11342"/>
    <w:rsid w:val="5E48496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D28750D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  <w:rsid w:val="7ECE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2025-10-29T03:11:40Z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