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645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sz w:val="32"/>
          <w:szCs w:val="32"/>
          <w:lang w:val="en-US" w:eastAsia="zh-CN"/>
        </w:rPr>
      </w:pPr>
      <w:r>
        <w:rPr>
          <w:rFonts w:hint="eastAsia" w:ascii="华文仿宋" w:hAnsi="华文仿宋" w:eastAsia="华文仿宋"/>
          <w:sz w:val="32"/>
          <w:szCs w:val="32"/>
        </w:rPr>
        <w:t>罪犯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洪建新</w:t>
      </w:r>
      <w:r>
        <w:rPr>
          <w:rFonts w:ascii="华文仿宋" w:hAnsi="华文仿宋" w:eastAsia="华文仿宋"/>
          <w:sz w:val="32"/>
          <w:szCs w:val="32"/>
        </w:rPr>
        <w:fldChar w:fldCharType="begin"/>
      </w:r>
      <w:r>
        <w:rPr>
          <w:rFonts w:ascii="华文仿宋" w:hAnsi="华文仿宋" w:eastAsia="华文仿宋"/>
          <w:sz w:val="32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 w:val="32"/>
          <w:szCs w:val="32"/>
        </w:rPr>
        <w:fldChar w:fldCharType="end"/>
      </w:r>
      <w:r>
        <w:rPr>
          <w:rFonts w:hint="eastAsia" w:ascii="华文仿宋" w:hAnsi="华文仿宋" w:eastAsia="华文仿宋"/>
          <w:sz w:val="32"/>
          <w:szCs w:val="32"/>
        </w:rPr>
        <w:t>，男，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1975</w:t>
      </w:r>
      <w:r>
        <w:rPr>
          <w:rFonts w:hint="eastAsia" w:ascii="华文仿宋" w:hAnsi="华文仿宋" w:eastAsia="华文仿宋"/>
          <w:sz w:val="32"/>
          <w:szCs w:val="32"/>
        </w:rPr>
        <w:t>年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 w:val="32"/>
          <w:szCs w:val="32"/>
        </w:rPr>
        <w:t>月</w:t>
      </w:r>
      <w:r>
        <w:rPr>
          <w:rFonts w:hint="eastAsia" w:ascii="华文仿宋" w:hAnsi="华文仿宋" w:eastAsia="华文仿宋"/>
          <w:sz w:val="32"/>
          <w:szCs w:val="32"/>
          <w:lang w:val="en-US" w:eastAsia="zh-CN"/>
        </w:rPr>
        <w:t>9</w:t>
      </w:r>
      <w:r>
        <w:rPr>
          <w:rFonts w:hint="eastAsia" w:ascii="华文仿宋" w:hAnsi="华文仿宋" w:eastAsia="华文仿宋"/>
          <w:sz w:val="32"/>
          <w:szCs w:val="32"/>
        </w:rPr>
        <w:t>日出生，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 w:val="32"/>
          <w:szCs w:val="32"/>
        </w:rPr>
        <w:t>族，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初中文化</w:t>
      </w:r>
      <w:r>
        <w:rPr>
          <w:rFonts w:hint="eastAsia" w:ascii="华文仿宋" w:hAnsi="华文仿宋" w:eastAsia="华文仿宋"/>
          <w:sz w:val="32"/>
          <w:szCs w:val="32"/>
        </w:rPr>
        <w:t>，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住</w:t>
      </w:r>
      <w:r>
        <w:rPr>
          <w:rFonts w:hint="eastAsia" w:ascii="华文仿宋" w:hAnsi="华文仿宋" w:eastAsia="华文仿宋"/>
          <w:sz w:val="32"/>
          <w:szCs w:val="32"/>
        </w:rPr>
        <w:t>福建省南安市</w:t>
      </w:r>
      <w:bookmarkStart w:id="0" w:name="_GoBack"/>
      <w:bookmarkEnd w:id="0"/>
      <w:r>
        <w:rPr>
          <w:rFonts w:hint="eastAsia" w:ascii="华文仿宋" w:hAnsi="华文仿宋" w:eastAsia="华文仿宋"/>
          <w:sz w:val="32"/>
          <w:szCs w:val="32"/>
        </w:rPr>
        <w:t>，捕前系</w:t>
      </w:r>
      <w:r>
        <w:rPr>
          <w:rFonts w:hint="eastAsia" w:ascii="华文仿宋" w:hAnsi="华文仿宋" w:eastAsia="华文仿宋"/>
          <w:sz w:val="32"/>
          <w:szCs w:val="32"/>
          <w:lang w:eastAsia="zh-CN"/>
        </w:rPr>
        <w:t>经商</w:t>
      </w:r>
      <w:r>
        <w:rPr>
          <w:rFonts w:hint="eastAsia" w:ascii="华文仿宋" w:hAnsi="华文仿宋" w:eastAsia="华文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color w:val="0000FF"/>
          <w:szCs w:val="32"/>
        </w:rPr>
      </w:pPr>
      <w:r>
        <w:rPr>
          <w:rFonts w:hint="eastAsia" w:ascii="华文仿宋" w:hAnsi="华文仿宋" w:eastAsia="华文仿宋"/>
          <w:szCs w:val="32"/>
        </w:rPr>
        <w:t>福建省</w:t>
      </w:r>
      <w:r>
        <w:rPr>
          <w:rFonts w:hint="eastAsia" w:ascii="华文仿宋" w:hAnsi="华文仿宋" w:eastAsia="华文仿宋"/>
          <w:szCs w:val="32"/>
          <w:lang w:eastAsia="zh-CN"/>
        </w:rPr>
        <w:t>南安市</w:t>
      </w:r>
      <w:r>
        <w:rPr>
          <w:rFonts w:hint="eastAsia" w:ascii="华文仿宋" w:hAnsi="华文仿宋" w:eastAsia="华文仿宋"/>
          <w:szCs w:val="32"/>
        </w:rPr>
        <w:t>人民法院于202</w:t>
      </w:r>
      <w:r>
        <w:rPr>
          <w:rFonts w:hint="eastAsia" w:ascii="华文仿宋" w:hAnsi="华文仿宋" w:eastAsia="华文仿宋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29</w:t>
      </w:r>
      <w:r>
        <w:rPr>
          <w:rFonts w:hint="eastAsia" w:ascii="华文仿宋" w:hAnsi="华文仿宋" w:eastAsia="华文仿宋"/>
          <w:szCs w:val="32"/>
        </w:rPr>
        <w:t>日作出(2020)闽0583刑初1181号刑事判决，以被告人</w:t>
      </w:r>
      <w:r>
        <w:rPr>
          <w:rFonts w:hint="eastAsia" w:ascii="华文仿宋" w:hAnsi="华文仿宋" w:eastAsia="华文仿宋"/>
          <w:szCs w:val="32"/>
          <w:lang w:eastAsia="zh-CN"/>
        </w:rPr>
        <w:t>洪建新</w:t>
      </w:r>
      <w:r>
        <w:rPr>
          <w:rFonts w:hint="eastAsia" w:ascii="华文仿宋" w:hAnsi="华文仿宋" w:eastAsia="华文仿宋"/>
          <w:szCs w:val="32"/>
        </w:rPr>
        <w:t>犯开设赌场</w:t>
      </w:r>
      <w:r>
        <w:rPr>
          <w:rFonts w:hint="eastAsia" w:ascii="华文仿宋" w:hAnsi="华文仿宋" w:eastAsia="华文仿宋"/>
          <w:szCs w:val="32"/>
          <w:lang w:eastAsia="zh-CN"/>
        </w:rPr>
        <w:t>罪，判处有期徒刑三年，并处罚金</w:t>
      </w:r>
      <w:r>
        <w:rPr>
          <w:rFonts w:hint="eastAsia" w:ascii="华文仿宋" w:hAnsi="华文仿宋" w:eastAsia="华文仿宋"/>
          <w:szCs w:val="32"/>
          <w:lang w:val="en-US" w:eastAsia="zh-CN"/>
        </w:rPr>
        <w:t>130000元，责令退出违法所得人民币18269元</w:t>
      </w:r>
      <w:r>
        <w:rPr>
          <w:rFonts w:hint="eastAsia" w:ascii="华文仿宋" w:hAnsi="华文仿宋" w:eastAsia="华文仿宋"/>
          <w:szCs w:val="32"/>
        </w:rPr>
        <w:t>。</w:t>
      </w:r>
      <w:r>
        <w:rPr>
          <w:rFonts w:hint="eastAsia" w:ascii="华文仿宋" w:hAnsi="华文仿宋" w:eastAsia="华文仿宋"/>
          <w:szCs w:val="32"/>
          <w:lang w:eastAsia="zh-CN"/>
        </w:rPr>
        <w:t>宣判后，该犯不服，提出上诉。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福建省泉州市中级人民法院于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2021年3月29日作出(2021)闽05刑终276号刑事裁定，驳回上诉，维持原判。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刑期自202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6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日起至20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23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日止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日交付漳州监狱执行刑罚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。因漏罪，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河北省香河县人民法院于2022年12月28日作出（2022）冀1024刑初135号刑事判决，以被告人洪建新犯虚开增值税专用发票罪，判处有期徒刑十二年，并处罚金人民币400000元，与之前犯开设赌场罪被判处的有期徒刑三年，并处罚金人民币130000元并罚，决定执行有期徒刑十四年，并处罚金人民币530000元，宣判后，该犯不服，提出上诉。河北省廊坊市中级人民法院于2023年3月9日作出（2023）冀10刑终19号刑事裁定，驳回上诉，维持原判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刑期自202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月2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日起至20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34</w:t>
      </w:r>
      <w:r>
        <w:rPr>
          <w:rFonts w:hint="eastAsia" w:ascii="华文仿宋" w:hAnsi="华文仿宋" w:eastAsia="华文仿宋"/>
          <w:color w:val="000000" w:themeColor="text1"/>
          <w:szCs w:val="32"/>
        </w:rPr>
        <w:t>年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12</w:t>
      </w:r>
      <w:r>
        <w:rPr>
          <w:rFonts w:hint="eastAsia" w:ascii="华文仿宋" w:hAnsi="华文仿宋" w:eastAsia="华文仿宋"/>
          <w:color w:val="000000" w:themeColor="text1"/>
          <w:szCs w:val="32"/>
        </w:rPr>
        <w:t>月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日止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，并于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2023年4月25日解回收监</w:t>
      </w:r>
      <w:r>
        <w:rPr>
          <w:rFonts w:hint="eastAsia" w:ascii="华文仿宋" w:hAnsi="华文仿宋" w:eastAsia="华文仿宋"/>
          <w:color w:val="000000" w:themeColor="text1"/>
          <w:szCs w:val="32"/>
        </w:rPr>
        <w:t>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leftChars="200"/>
        <w:jc w:val="left"/>
        <w:textAlignment w:val="auto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奖惩情况：该犯起始期202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月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25</w:t>
      </w:r>
      <w:r>
        <w:rPr>
          <w:rFonts w:hint="eastAsia" w:ascii="华文仿宋" w:hAnsi="华文仿宋" w:eastAsia="华文仿宋"/>
          <w:iCs/>
          <w:szCs w:val="32"/>
        </w:rPr>
        <w:t>日至2025年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月，累计获得考核分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2642</w:t>
      </w:r>
      <w:r>
        <w:rPr>
          <w:rFonts w:hint="eastAsia" w:ascii="华文仿宋" w:hAnsi="华文仿宋" w:eastAsia="华文仿宋"/>
          <w:iCs/>
          <w:szCs w:val="32"/>
        </w:rPr>
        <w:t>分，评定表扬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</w:t>
      </w:r>
      <w:r>
        <w:rPr>
          <w:rFonts w:hint="eastAsia" w:ascii="华文仿宋" w:hAnsi="华文仿宋" w:eastAsia="华文仿宋"/>
          <w:iCs/>
          <w:szCs w:val="32"/>
          <w:lang w:eastAsia="zh-CN"/>
        </w:rPr>
        <w:t>，物质奖励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2次</w:t>
      </w:r>
      <w:r>
        <w:rPr>
          <w:rFonts w:hint="eastAsia" w:ascii="华文仿宋" w:hAnsi="华文仿宋" w:eastAsia="华文仿宋"/>
          <w:iCs/>
          <w:szCs w:val="32"/>
        </w:rPr>
        <w:t>。考核期内违规扣分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</w:t>
      </w:r>
      <w:r>
        <w:rPr>
          <w:rFonts w:hint="eastAsia" w:ascii="华文仿宋" w:hAnsi="华文仿宋" w:eastAsia="华文仿宋"/>
          <w:iCs/>
          <w:szCs w:val="32"/>
        </w:rPr>
        <w:t>次，扣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iCs/>
          <w:szCs w:val="32"/>
        </w:rPr>
        <w:t>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原判财产性判项罚金人民币5</w:t>
      </w:r>
      <w:r>
        <w:rPr>
          <w:rFonts w:hint="eastAsia" w:ascii="华文仿宋" w:hAnsi="华文仿宋" w:eastAsia="华文仿宋"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szCs w:val="32"/>
        </w:rPr>
        <w:t>00</w:t>
      </w:r>
      <w:r>
        <w:rPr>
          <w:rFonts w:hint="eastAsia" w:ascii="华文仿宋" w:hAnsi="华文仿宋" w:eastAsia="华文仿宋"/>
          <w:szCs w:val="32"/>
          <w:lang w:val="en-US" w:eastAsia="zh-CN"/>
        </w:rPr>
        <w:t>0</w:t>
      </w:r>
      <w:r>
        <w:rPr>
          <w:rFonts w:hint="eastAsia" w:ascii="华文仿宋" w:hAnsi="华文仿宋" w:eastAsia="华文仿宋"/>
          <w:szCs w:val="32"/>
        </w:rPr>
        <w:t>0元，已履行人民币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265559.64</w:t>
      </w:r>
      <w:r>
        <w:rPr>
          <w:rFonts w:hint="eastAsia" w:ascii="华文仿宋" w:hAnsi="华文仿宋" w:eastAsia="华文仿宋"/>
          <w:szCs w:val="32"/>
        </w:rPr>
        <w:t>元，</w:t>
      </w:r>
      <w:r>
        <w:rPr>
          <w:rFonts w:hint="eastAsia" w:ascii="华文仿宋" w:hAnsi="华文仿宋" w:eastAsia="华文仿宋"/>
          <w:szCs w:val="32"/>
          <w:lang w:eastAsia="zh-CN"/>
        </w:rPr>
        <w:t>其中本次向福建省南安市人民法院履行人民币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130000元，向河北省香河县人民法院履行人民币135559.64元</w:t>
      </w:r>
      <w:r>
        <w:rPr>
          <w:rFonts w:hint="eastAsia" w:ascii="华文仿宋" w:hAnsi="华文仿宋" w:eastAsia="华文仿宋"/>
          <w:szCs w:val="32"/>
          <w:lang w:eastAsia="zh-CN"/>
        </w:rPr>
        <w:t>，退出违法所得人民币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18269元，已履行18269元，其中本次向</w:t>
      </w:r>
      <w:r>
        <w:rPr>
          <w:rFonts w:hint="eastAsia" w:ascii="华文仿宋" w:hAnsi="华文仿宋" w:eastAsia="华文仿宋"/>
          <w:szCs w:val="32"/>
          <w:lang w:eastAsia="zh-CN"/>
        </w:rPr>
        <w:t>福建省南安市人民法院履行人民币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18269元。</w:t>
      </w:r>
      <w:r>
        <w:rPr>
          <w:rFonts w:hint="eastAsia" w:ascii="华文仿宋" w:hAnsi="华文仿宋" w:eastAsia="华文仿宋"/>
          <w:szCs w:val="32"/>
        </w:rPr>
        <w:t>履行比例</w:t>
      </w:r>
      <w:r>
        <w:rPr>
          <w:rFonts w:hint="eastAsia" w:ascii="华文仿宋" w:hAnsi="华文仿宋" w:eastAsia="华文仿宋"/>
          <w:szCs w:val="32"/>
          <w:lang w:val="en-US" w:eastAsia="zh-CN"/>
        </w:rPr>
        <w:t>51.77</w:t>
      </w:r>
      <w:r>
        <w:rPr>
          <w:rFonts w:hint="eastAsia" w:ascii="华文仿宋" w:hAnsi="华文仿宋" w:eastAsia="华文仿宋"/>
          <w:szCs w:val="32"/>
        </w:rPr>
        <w:t>%。该犯考核期月均消费人民币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254.27</w:t>
      </w:r>
      <w:r>
        <w:rPr>
          <w:rFonts w:hint="eastAsia" w:ascii="华文仿宋" w:hAnsi="华文仿宋" w:eastAsia="华文仿宋"/>
          <w:szCs w:val="32"/>
        </w:rPr>
        <w:t>元，账户可用余额人民币</w:t>
      </w:r>
      <w:r>
        <w:rPr>
          <w:rFonts w:hint="eastAsia" w:ascii="华文仿宋" w:hAnsi="华文仿宋" w:eastAsia="华文仿宋"/>
          <w:szCs w:val="32"/>
          <w:lang w:val="en-US" w:eastAsia="zh-CN"/>
        </w:rPr>
        <w:t>680.83</w:t>
      </w:r>
      <w:r>
        <w:rPr>
          <w:rFonts w:hint="eastAsia" w:ascii="华文仿宋" w:hAnsi="华文仿宋" w:eastAsia="华文仿宋"/>
          <w:szCs w:val="32"/>
        </w:rPr>
        <w:t>元。</w:t>
      </w:r>
      <w:r>
        <w:rPr>
          <w:rFonts w:hint="eastAsia" w:ascii="华文仿宋" w:hAnsi="华文仿宋" w:eastAsia="华文仿宋"/>
          <w:szCs w:val="32"/>
          <w:lang w:eastAsia="zh-CN"/>
        </w:rPr>
        <w:t>河北省香河县</w:t>
      </w:r>
      <w:r>
        <w:rPr>
          <w:rFonts w:hint="eastAsia" w:ascii="华文仿宋" w:hAnsi="华文仿宋" w:eastAsia="华文仿宋"/>
          <w:szCs w:val="32"/>
        </w:rPr>
        <w:t>人民法院于2025年</w:t>
      </w:r>
      <w:r>
        <w:rPr>
          <w:rFonts w:hint="eastAsia" w:ascii="华文仿宋" w:hAnsi="华文仿宋" w:eastAsia="华文仿宋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18</w:t>
      </w:r>
      <w:r>
        <w:rPr>
          <w:rFonts w:hint="eastAsia" w:ascii="华文仿宋" w:hAnsi="华文仿宋" w:eastAsia="华文仿宋"/>
          <w:szCs w:val="32"/>
        </w:rPr>
        <w:t>日财产性判项复函载明：未发现被执行人</w:t>
      </w:r>
      <w:r>
        <w:rPr>
          <w:rFonts w:hint="eastAsia" w:ascii="华文仿宋" w:hAnsi="华文仿宋" w:eastAsia="华文仿宋"/>
          <w:szCs w:val="32"/>
          <w:lang w:eastAsia="zh-CN"/>
        </w:rPr>
        <w:t>洪建新</w:t>
      </w:r>
      <w:r>
        <w:rPr>
          <w:rFonts w:hint="eastAsia" w:ascii="华文仿宋" w:hAnsi="华文仿宋" w:eastAsia="华文仿宋"/>
          <w:szCs w:val="32"/>
        </w:rPr>
        <w:t>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hint="eastAsia" w:ascii="华文仿宋" w:hAnsi="华文仿宋" w:eastAsia="华文仿宋"/>
          <w:szCs w:val="32"/>
          <w:lang w:eastAsia="zh-CN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该犯财产性判项义务履行金额达到其个人应履行总额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的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color w:val="000000" w:themeColor="text1"/>
          <w:szCs w:val="32"/>
        </w:rPr>
        <w:t>0%，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未达到</w:t>
      </w:r>
      <w:r>
        <w:rPr>
          <w:rFonts w:hint="eastAsia" w:ascii="华文仿宋" w:hAnsi="华文仿宋" w:eastAsia="华文仿宋"/>
          <w:color w:val="000000" w:themeColor="text1"/>
          <w:szCs w:val="32"/>
        </w:rPr>
        <w:t>应履行总额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的</w:t>
      </w:r>
      <w:r>
        <w:rPr>
          <w:rFonts w:hint="eastAsia" w:ascii="华文仿宋" w:hAnsi="华文仿宋" w:eastAsia="华文仿宋"/>
          <w:color w:val="000000" w:themeColor="text1"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color w:val="000000" w:themeColor="text1"/>
          <w:szCs w:val="32"/>
        </w:rPr>
        <w:t>0%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，</w:t>
      </w:r>
      <w:r>
        <w:rPr>
          <w:rFonts w:hint="eastAsia" w:ascii="华文仿宋" w:hAnsi="华文仿宋" w:eastAsia="华文仿宋"/>
          <w:color w:val="000000" w:themeColor="text1"/>
          <w:szCs w:val="32"/>
        </w:rPr>
        <w:t>提请减刑幅度扣减</w:t>
      </w:r>
      <w:r>
        <w:rPr>
          <w:rFonts w:hint="eastAsia" w:ascii="华文仿宋" w:hAnsi="华文仿宋" w:eastAsia="华文仿宋"/>
          <w:color w:val="000000" w:themeColor="text1"/>
          <w:szCs w:val="32"/>
          <w:lang w:eastAsia="zh-CN"/>
        </w:rPr>
        <w:t>一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洪建新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四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614" w:firstLineChars="192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/>
        <w:jc w:val="lef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洪建新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 w:firstLine="1600" w:firstLineChars="500"/>
        <w:jc w:val="left"/>
        <w:textAlignment w:val="auto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-48" w:rightChars="-15"/>
        <w:jc w:val="right"/>
        <w:textAlignment w:val="auto"/>
        <w:rPr>
          <w:rFonts w:ascii="华文仿宋" w:hAnsi="华文仿宋" w:eastAsia="华文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213" w:rightChars="379" w:firstLine="614" w:firstLineChars="192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1280" w:rightChars="400"/>
        <w:jc w:val="right"/>
        <w:textAlignment w:val="auto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jc w:val="righ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64274BB"/>
    <w:rsid w:val="0B5115B4"/>
    <w:rsid w:val="0C1D0BDE"/>
    <w:rsid w:val="10067BB0"/>
    <w:rsid w:val="10D26F1A"/>
    <w:rsid w:val="124100AA"/>
    <w:rsid w:val="148D2679"/>
    <w:rsid w:val="18150384"/>
    <w:rsid w:val="18B83BF0"/>
    <w:rsid w:val="1E836A76"/>
    <w:rsid w:val="249C779D"/>
    <w:rsid w:val="2C4C731E"/>
    <w:rsid w:val="36BC039A"/>
    <w:rsid w:val="375F6C2C"/>
    <w:rsid w:val="381E081F"/>
    <w:rsid w:val="43C156CA"/>
    <w:rsid w:val="47B84733"/>
    <w:rsid w:val="47D927EF"/>
    <w:rsid w:val="48AC58F5"/>
    <w:rsid w:val="4CB72977"/>
    <w:rsid w:val="53DD4EAB"/>
    <w:rsid w:val="57E842F7"/>
    <w:rsid w:val="5C082029"/>
    <w:rsid w:val="64333098"/>
    <w:rsid w:val="64351345"/>
    <w:rsid w:val="663A2211"/>
    <w:rsid w:val="6F146FCA"/>
    <w:rsid w:val="76037E52"/>
    <w:rsid w:val="78A413FA"/>
    <w:rsid w:val="7D4749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43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2025-10-29T01:52:46Z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