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14" w:rightChars="0"/>
        <w:jc w:val="right"/>
        <w:textAlignment w:val="auto"/>
        <w:rPr>
          <w:rFonts w:hint="eastAsia" w:eastAsia="楷体_GB2312" w:cs="楷体_GB2312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〔20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25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40</w:t>
      </w:r>
      <w:r>
        <w:rPr>
          <w:rFonts w:hint="eastAsia" w:eastAsia="楷体_GB2312" w:cs="Times New Roman"/>
          <w:szCs w:val="32"/>
          <w:lang w:val="en-US" w:eastAsia="zh-CN"/>
        </w:rPr>
        <w:t>54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许建华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，男，19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73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中专</w:t>
      </w:r>
      <w:r>
        <w:rPr>
          <w:rFonts w:hint="eastAsia" w:ascii="仿宋_GB2312" w:hAnsi="仿宋_GB2312" w:eastAsia="仿宋_GB2312" w:cs="仿宋_GB2312"/>
          <w:szCs w:val="32"/>
        </w:rPr>
        <w:t>文化，户籍所在地四川省成都市龙泉驿区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。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因犯贩卖毒品罪，于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1998年5月7日被四川省达川地区中级人民法院判处有期徒刑七年，2002年8月26日脱逃；因犯脱逃罪、抢劫罪、故意伤害罪，并合并前罪余刑，于2004年12月9日被四川省巴中市巴州区人民法院判处有期徒刑二十年，2019年6月6日刑满释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FF0000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Cs w:val="32"/>
        </w:rPr>
        <w:t>福建省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</w:rPr>
        <w:t>福州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</w:rPr>
        <w:t>市中级人民法院于20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</w:rPr>
        <w:t>日作出</w:t>
      </w:r>
      <w:r>
        <w:rPr>
          <w:rFonts w:hint="eastAsia" w:ascii="仿宋_GB2312" w:hAnsi="仿宋_GB2312" w:eastAsia="仿宋_GB2312" w:cs="仿宋_GB2312"/>
          <w:szCs w:val="32"/>
        </w:rPr>
        <w:t>(20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)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闽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01</w:t>
      </w:r>
      <w:r>
        <w:rPr>
          <w:rFonts w:hint="eastAsia" w:ascii="仿宋_GB2312" w:hAnsi="仿宋_GB2312" w:eastAsia="仿宋_GB2312" w:cs="仿宋_GB2312"/>
          <w:szCs w:val="32"/>
        </w:rPr>
        <w:t>刑初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66</w:t>
      </w:r>
      <w:r>
        <w:rPr>
          <w:rFonts w:hint="eastAsia" w:ascii="仿宋_GB2312" w:hAnsi="仿宋_GB2312" w:eastAsia="仿宋_GB2312" w:cs="仿宋_GB2312"/>
          <w:szCs w:val="32"/>
        </w:rPr>
        <w:t>号刑事判决，以被告人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许建华</w:t>
      </w:r>
      <w:r>
        <w:rPr>
          <w:rFonts w:hint="eastAsia" w:ascii="仿宋_GB2312" w:hAnsi="仿宋_GB2312" w:eastAsia="仿宋_GB2312" w:cs="仿宋_GB2312"/>
          <w:szCs w:val="32"/>
        </w:rPr>
        <w:t>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抢劫</w:t>
      </w:r>
      <w:r>
        <w:rPr>
          <w:rFonts w:hint="eastAsia" w:ascii="仿宋_GB2312" w:hAnsi="仿宋_GB2312" w:eastAsia="仿宋_GB2312" w:cs="仿宋_GB2312"/>
          <w:szCs w:val="32"/>
        </w:rPr>
        <w:t>罪，判处死刑，剥夺政治权利终身，并处没收个人全部财产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，继续追缴违法所得退赔给被害人</w:t>
      </w:r>
      <w:r>
        <w:rPr>
          <w:rFonts w:hint="eastAsia" w:ascii="仿宋_GB2312" w:hAnsi="仿宋_GB2312" w:eastAsia="仿宋_GB2312" w:cs="仿宋_GB2312"/>
          <w:szCs w:val="32"/>
        </w:rPr>
        <w:t>。宣判后，该犯不服，提出上诉。福建省高级人民法院于20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Cs w:val="32"/>
        </w:rPr>
        <w:t>年9月2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日作出(20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Cs w:val="32"/>
        </w:rPr>
        <w:t>)闽刑终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51</w:t>
      </w:r>
      <w:r>
        <w:rPr>
          <w:rFonts w:hint="eastAsia" w:ascii="仿宋_GB2312" w:hAnsi="仿宋_GB2312" w:eastAsia="仿宋_GB2312" w:cs="仿宋_GB2312"/>
          <w:szCs w:val="32"/>
        </w:rPr>
        <w:t>号刑事裁定，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撤销福州市中级人民法院</w:t>
      </w:r>
      <w:r>
        <w:rPr>
          <w:rFonts w:hint="eastAsia" w:ascii="仿宋_GB2312" w:hAnsi="仿宋_GB2312" w:eastAsia="仿宋_GB2312" w:cs="仿宋_GB2312"/>
          <w:szCs w:val="32"/>
        </w:rPr>
        <w:t>(20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)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闽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01</w:t>
      </w:r>
      <w:r>
        <w:rPr>
          <w:rFonts w:hint="eastAsia" w:ascii="仿宋_GB2312" w:hAnsi="仿宋_GB2312" w:eastAsia="仿宋_GB2312" w:cs="仿宋_GB2312"/>
          <w:szCs w:val="32"/>
        </w:rPr>
        <w:t>刑初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66</w:t>
      </w:r>
      <w:r>
        <w:rPr>
          <w:rFonts w:hint="eastAsia" w:ascii="仿宋_GB2312" w:hAnsi="仿宋_GB2312" w:eastAsia="仿宋_GB2312" w:cs="仿宋_GB2312"/>
          <w:szCs w:val="32"/>
        </w:rPr>
        <w:t>号刑事判决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，发回福州市中级人民法院重审</w:t>
      </w:r>
      <w:r>
        <w:rPr>
          <w:rFonts w:hint="eastAsia" w:ascii="仿宋_GB2312" w:hAnsi="仿宋_GB2312" w:eastAsia="仿宋_GB2312" w:cs="仿宋_GB2312"/>
          <w:szCs w:val="32"/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</w:rPr>
        <w:t>福建省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</w:rPr>
        <w:t>福州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</w:rPr>
        <w:t>市中级人民法院于20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</w:rPr>
        <w:t>日作出</w:t>
      </w:r>
      <w:r>
        <w:rPr>
          <w:rFonts w:hint="eastAsia" w:ascii="仿宋_GB2312" w:hAnsi="仿宋_GB2312" w:eastAsia="仿宋_GB2312" w:cs="仿宋_GB2312"/>
          <w:szCs w:val="32"/>
        </w:rPr>
        <w:t>(20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Cs w:val="32"/>
        </w:rPr>
        <w:t>)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闽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01</w:t>
      </w:r>
      <w:r>
        <w:rPr>
          <w:rFonts w:hint="eastAsia" w:ascii="仿宋_GB2312" w:hAnsi="仿宋_GB2312" w:eastAsia="仿宋_GB2312" w:cs="仿宋_GB2312"/>
          <w:szCs w:val="32"/>
        </w:rPr>
        <w:t>刑初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122</w:t>
      </w:r>
      <w:r>
        <w:rPr>
          <w:rFonts w:hint="eastAsia" w:ascii="仿宋_GB2312" w:hAnsi="仿宋_GB2312" w:eastAsia="仿宋_GB2312" w:cs="仿宋_GB2312"/>
          <w:szCs w:val="32"/>
        </w:rPr>
        <w:t>号刑事判决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以被告人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许建华</w:t>
      </w:r>
      <w:r>
        <w:rPr>
          <w:rFonts w:hint="eastAsia" w:ascii="仿宋_GB2312" w:hAnsi="仿宋_GB2312" w:eastAsia="仿宋_GB2312" w:cs="仿宋_GB2312"/>
          <w:szCs w:val="32"/>
        </w:rPr>
        <w:t>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抢劫</w:t>
      </w:r>
      <w:r>
        <w:rPr>
          <w:rFonts w:hint="eastAsia" w:ascii="仿宋_GB2312" w:hAnsi="仿宋_GB2312" w:eastAsia="仿宋_GB2312" w:cs="仿宋_GB2312"/>
          <w:szCs w:val="32"/>
        </w:rPr>
        <w:t>罪，判处死刑，剥夺政治权利终身，并处没收个人全部财产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，继续追缴被告人许建华的违法所得摩托罗拉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V998手机一部及人民币130元返还给被害人罗琴。</w:t>
      </w:r>
      <w:r>
        <w:rPr>
          <w:rFonts w:hint="eastAsia" w:ascii="仿宋_GB2312" w:hAnsi="仿宋_GB2312" w:eastAsia="仿宋_GB2312" w:cs="仿宋_GB2312"/>
          <w:szCs w:val="32"/>
        </w:rPr>
        <w:t>宣判后，该犯不服，提出上诉。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福建省高级人民法院</w:t>
      </w:r>
      <w:r>
        <w:rPr>
          <w:rFonts w:hint="eastAsia" w:ascii="仿宋_GB2312" w:hAnsi="仿宋_GB2312" w:eastAsia="仿宋_GB2312" w:cs="仿宋_GB2312"/>
          <w:szCs w:val="32"/>
        </w:rPr>
        <w:t>于20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Cs w:val="32"/>
        </w:rPr>
        <w:t>日作出(20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Cs w:val="32"/>
        </w:rPr>
        <w:t>)闽刑终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121</w:t>
      </w:r>
      <w:r>
        <w:rPr>
          <w:rFonts w:hint="eastAsia" w:ascii="仿宋_GB2312" w:hAnsi="仿宋_GB2312" w:eastAsia="仿宋_GB2312" w:cs="仿宋_GB2312"/>
          <w:szCs w:val="32"/>
        </w:rPr>
        <w:t>号刑事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判决，维持福州市中级人民法院</w:t>
      </w:r>
      <w:r>
        <w:rPr>
          <w:rFonts w:hint="eastAsia" w:ascii="仿宋_GB2312" w:hAnsi="仿宋_GB2312" w:eastAsia="仿宋_GB2312" w:cs="仿宋_GB2312"/>
          <w:szCs w:val="32"/>
        </w:rPr>
        <w:t>(20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Cs w:val="32"/>
        </w:rPr>
        <w:t>)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闽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01</w:t>
      </w:r>
      <w:r>
        <w:rPr>
          <w:rFonts w:hint="eastAsia" w:ascii="仿宋_GB2312" w:hAnsi="仿宋_GB2312" w:eastAsia="仿宋_GB2312" w:cs="仿宋_GB2312"/>
          <w:szCs w:val="32"/>
        </w:rPr>
        <w:t>刑初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122</w:t>
      </w:r>
      <w:r>
        <w:rPr>
          <w:rFonts w:hint="eastAsia" w:ascii="仿宋_GB2312" w:hAnsi="仿宋_GB2312" w:eastAsia="仿宋_GB2312" w:cs="仿宋_GB2312"/>
          <w:szCs w:val="32"/>
        </w:rPr>
        <w:t>号刑事判决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的第一项对上诉人许建华的定罪部分，以及第二项继续追缴许建华违法所得部分的判决；撤销福州市中级人民法院</w:t>
      </w:r>
      <w:r>
        <w:rPr>
          <w:rFonts w:hint="eastAsia" w:ascii="仿宋_GB2312" w:hAnsi="仿宋_GB2312" w:eastAsia="仿宋_GB2312" w:cs="仿宋_GB2312"/>
          <w:szCs w:val="32"/>
        </w:rPr>
        <w:t>(20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Cs w:val="32"/>
        </w:rPr>
        <w:t>)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闽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01</w:t>
      </w:r>
      <w:r>
        <w:rPr>
          <w:rFonts w:hint="eastAsia" w:ascii="仿宋_GB2312" w:hAnsi="仿宋_GB2312" w:eastAsia="仿宋_GB2312" w:cs="仿宋_GB2312"/>
          <w:szCs w:val="32"/>
        </w:rPr>
        <w:t>刑初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122</w:t>
      </w:r>
      <w:r>
        <w:rPr>
          <w:rFonts w:hint="eastAsia" w:ascii="仿宋_GB2312" w:hAnsi="仿宋_GB2312" w:eastAsia="仿宋_GB2312" w:cs="仿宋_GB2312"/>
          <w:szCs w:val="32"/>
        </w:rPr>
        <w:t>号刑事判决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的第一项对上诉人许建华的量刑部分的判决；上诉人许建华犯抢劫罪，判处死刑，缓期二年执行，剥夺政治权利终身，并处没收个人全部财产；对上诉人许建华限制减刑</w:t>
      </w:r>
      <w:r>
        <w:rPr>
          <w:rFonts w:hint="eastAsia" w:ascii="仿宋_GB2312" w:hAnsi="仿宋_GB2312" w:eastAsia="仿宋_GB2312" w:cs="仿宋_GB2312"/>
          <w:szCs w:val="32"/>
        </w:rPr>
        <w:t>。死刑缓期执行期自202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szCs w:val="32"/>
        </w:rPr>
        <w:t>日起至202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Cs w:val="32"/>
        </w:rPr>
        <w:t>日止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Cs w:val="32"/>
        </w:rPr>
        <w:t>2023年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2日交付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福建省</w:t>
      </w:r>
      <w:r>
        <w:rPr>
          <w:rFonts w:hint="eastAsia" w:ascii="仿宋_GB2312" w:hAnsi="仿宋_GB2312" w:eastAsia="仿宋_GB2312" w:cs="仿宋_GB2312"/>
          <w:szCs w:val="32"/>
        </w:rPr>
        <w:t>漳州监狱执行刑罚。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</w:rPr>
        <w:t>属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</w:rPr>
        <w:t>严管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该犯在死刑缓期执行期间没有故意犯罪，自入监以来改造表现如下：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Cs/>
          <w:color w:val="000000" w:themeColor="text1"/>
          <w:szCs w:val="32"/>
        </w:rPr>
      </w:pPr>
      <w:r>
        <w:rPr>
          <w:rFonts w:hint="eastAsia" w:ascii="仿宋_GB2312" w:hAnsi="仿宋_GB2312" w:eastAsia="仿宋_GB2312" w:cs="仿宋_GB2312"/>
          <w:iCs/>
          <w:color w:val="000000" w:themeColor="text1"/>
          <w:szCs w:val="32"/>
        </w:rPr>
        <w:t>认罪悔罪：该犯不服从法院判决，自</w:t>
      </w:r>
      <w:r>
        <w:rPr>
          <w:rFonts w:hint="eastAsia" w:ascii="仿宋_GB2312" w:hAnsi="仿宋_GB2312" w:eastAsia="仿宋_GB2312" w:cs="仿宋_GB2312"/>
          <w:iCs/>
          <w:color w:val="000000" w:themeColor="text1"/>
          <w:szCs w:val="32"/>
          <w:lang w:eastAsia="zh-CN"/>
        </w:rPr>
        <w:t>认为无罪</w:t>
      </w:r>
      <w:r>
        <w:rPr>
          <w:rFonts w:hint="eastAsia" w:ascii="仿宋_GB2312" w:hAnsi="仿宋_GB2312" w:eastAsia="仿宋_GB2312" w:cs="仿宋_GB2312"/>
          <w:iCs/>
          <w:color w:val="000000" w:themeColor="text1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Cs/>
          <w:szCs w:val="32"/>
        </w:rPr>
      </w:pPr>
      <w:r>
        <w:rPr>
          <w:rFonts w:hint="eastAsia" w:ascii="仿宋_GB2312" w:hAnsi="仿宋_GB2312" w:eastAsia="仿宋_GB2312" w:cs="仿宋_GB2312"/>
          <w:iCs/>
          <w:szCs w:val="32"/>
        </w:rPr>
        <w:t>遵守监规：该犯考核期内虽有违规，但经民警教育后</w:t>
      </w:r>
      <w:r>
        <w:rPr>
          <w:rFonts w:hint="eastAsia" w:ascii="仿宋_GB2312" w:hAnsi="仿宋_GB2312" w:cs="仿宋_GB2312"/>
          <w:iCs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iCs/>
          <w:szCs w:val="32"/>
        </w:rPr>
        <w:t>能认识到错误，有悔改表现，本次提请前能遵守法律法规及监规纪律，接受教育改造。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Cs/>
          <w:szCs w:val="32"/>
        </w:rPr>
      </w:pPr>
      <w:r>
        <w:rPr>
          <w:rFonts w:hint="eastAsia" w:ascii="仿宋_GB2312" w:hAnsi="仿宋_GB2312" w:eastAsia="仿宋_GB2312" w:cs="仿宋_GB2312"/>
          <w:iCs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Cs/>
          <w:szCs w:val="32"/>
        </w:rPr>
      </w:pPr>
      <w:r>
        <w:rPr>
          <w:rFonts w:hint="eastAsia" w:ascii="仿宋_GB2312" w:hAnsi="仿宋_GB2312" w:eastAsia="仿宋_GB2312" w:cs="仿宋_GB2312"/>
          <w:iCs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Cs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iCs/>
          <w:szCs w:val="32"/>
        </w:rPr>
        <w:t>奖惩情况：该犯起始期202</w:t>
      </w:r>
      <w:r>
        <w:rPr>
          <w:rFonts w:hint="eastAsia" w:ascii="仿宋_GB2312" w:hAnsi="仿宋_GB2312" w:eastAsia="仿宋_GB2312" w:cs="仿宋_GB2312"/>
          <w:iCs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Cs/>
          <w:szCs w:val="32"/>
        </w:rPr>
        <w:t>年</w:t>
      </w:r>
      <w:r>
        <w:rPr>
          <w:rFonts w:hint="eastAsia" w:ascii="仿宋_GB2312" w:hAnsi="仿宋_GB2312" w:eastAsia="仿宋_GB2312" w:cs="仿宋_GB2312"/>
          <w:iCs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iCs/>
          <w:szCs w:val="32"/>
        </w:rPr>
        <w:t>月</w:t>
      </w:r>
      <w:r>
        <w:rPr>
          <w:rFonts w:hint="eastAsia" w:ascii="仿宋_GB2312" w:hAnsi="仿宋_GB2312" w:eastAsia="仿宋_GB2312" w:cs="仿宋_GB2312"/>
          <w:iCs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iCs/>
          <w:szCs w:val="32"/>
        </w:rPr>
        <w:t>日至2025年</w:t>
      </w:r>
      <w:r>
        <w:rPr>
          <w:rFonts w:hint="eastAsia" w:ascii="仿宋_GB2312" w:hAnsi="仿宋_GB2312" w:eastAsia="仿宋_GB2312" w:cs="仿宋_GB2312"/>
          <w:iCs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iCs/>
          <w:szCs w:val="32"/>
        </w:rPr>
        <w:t>月，累计获得考核分</w:t>
      </w:r>
      <w:r>
        <w:rPr>
          <w:rFonts w:hint="eastAsia" w:ascii="仿宋_GB2312" w:hAnsi="仿宋_GB2312" w:eastAsia="仿宋_GB2312" w:cs="仿宋_GB2312"/>
          <w:iCs/>
          <w:szCs w:val="32"/>
          <w:lang w:val="en-US" w:eastAsia="zh-CN"/>
        </w:rPr>
        <w:t>1694.5</w:t>
      </w:r>
      <w:r>
        <w:rPr>
          <w:rFonts w:hint="eastAsia" w:ascii="仿宋_GB2312" w:hAnsi="仿宋_GB2312" w:eastAsia="仿宋_GB2312" w:cs="仿宋_GB2312"/>
          <w:iCs/>
          <w:szCs w:val="32"/>
        </w:rPr>
        <w:t>分，评定表扬</w:t>
      </w:r>
      <w:r>
        <w:rPr>
          <w:rFonts w:hint="eastAsia" w:ascii="仿宋_GB2312" w:hAnsi="仿宋_GB2312" w:eastAsia="仿宋_GB2312" w:cs="仿宋_GB2312"/>
          <w:iCs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iCs/>
          <w:szCs w:val="32"/>
        </w:rPr>
        <w:t>次</w:t>
      </w:r>
      <w:r>
        <w:rPr>
          <w:rFonts w:hint="eastAsia" w:ascii="仿宋_GB2312" w:hAnsi="仿宋_GB2312" w:eastAsia="仿宋_GB2312" w:cs="仿宋_GB2312"/>
          <w:iCs/>
          <w:szCs w:val="32"/>
          <w:lang w:eastAsia="zh-CN"/>
        </w:rPr>
        <w:t>，物质奖励</w:t>
      </w:r>
      <w:r>
        <w:rPr>
          <w:rFonts w:hint="eastAsia" w:ascii="仿宋_GB2312" w:hAnsi="仿宋_GB2312" w:eastAsia="仿宋_GB2312" w:cs="仿宋_GB2312"/>
          <w:iCs/>
          <w:szCs w:val="32"/>
          <w:lang w:val="en-US" w:eastAsia="zh-CN"/>
        </w:rPr>
        <w:t>1次</w:t>
      </w:r>
      <w:r>
        <w:rPr>
          <w:rFonts w:hint="eastAsia" w:ascii="仿宋_GB2312" w:hAnsi="仿宋_GB2312" w:eastAsia="仿宋_GB2312" w:cs="仿宋_GB2312"/>
          <w:iCs/>
          <w:szCs w:val="32"/>
        </w:rPr>
        <w:t>。考核期内违规</w:t>
      </w:r>
      <w:r>
        <w:rPr>
          <w:rFonts w:hint="eastAsia" w:ascii="仿宋_GB2312" w:hAnsi="仿宋_GB2312" w:eastAsia="仿宋_GB2312" w:cs="仿宋_GB2312"/>
          <w:iCs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iCs/>
          <w:szCs w:val="32"/>
        </w:rPr>
        <w:t>次，扣</w:t>
      </w:r>
      <w:r>
        <w:rPr>
          <w:rFonts w:hint="eastAsia" w:ascii="仿宋_GB2312" w:hAnsi="仿宋_GB2312" w:eastAsia="仿宋_GB2312" w:cs="仿宋_GB2312"/>
          <w:iCs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iCs/>
          <w:szCs w:val="32"/>
        </w:rPr>
        <w:t>分，</w:t>
      </w:r>
      <w:r>
        <w:rPr>
          <w:rFonts w:hint="eastAsia" w:ascii="仿宋_GB2312" w:hAnsi="仿宋_GB2312" w:eastAsia="仿宋_GB2312" w:cs="仿宋_GB2312"/>
          <w:iCs/>
          <w:szCs w:val="32"/>
          <w:lang w:eastAsia="zh-CN"/>
        </w:rPr>
        <w:t>其中严重违规1次：2025年4月29日上午8时58分许，罪犯许建华私自离开车间工位，趁罪犯邱自力在工位上劳动时，手持生产材料框砸向邱自力，致使其头部软组织红肿、手臂多处破皮擦伤的后果。经分监区集体研究，罪犯许建华持械殴打他犯，情节严重造成后果，根据《福建省监狱计分考核罪犯加扣分和违规处罚标准》第二十条第六项之规定，建议给予警告处罚，并一次性扣100分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Cs w:val="32"/>
        </w:rPr>
        <w:t>原判财产性判项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</w:rPr>
        <w:t>没收个人全部财产，继续追缴违法所得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</w:rPr>
        <w:t>人民币130元，已履行完毕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</w:rPr>
        <w:t>。福建省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</w:rPr>
        <w:t>福州市中级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</w:rPr>
        <w:t>人民法院于202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</w:rPr>
        <w:t>日财产性判项复函载明：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</w:rPr>
        <w:t>本案已全部执行完毕，予以结案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Cs w:val="32"/>
        </w:rPr>
        <w:t>该犯系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</w:rPr>
        <w:t>因犯抢劫罪被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</w:rPr>
        <w:t>判处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</w:rPr>
        <w:t>死刑，缓期二年执行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</w:rPr>
        <w:t>的罪犯，系被限制减刑罪犯，属于从严掌握减刑对象。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eastAsia="zh-CN"/>
        </w:rPr>
        <w:t>2025年10月16日至2025年10月22日</w:t>
      </w:r>
      <w:r>
        <w:rPr>
          <w:rFonts w:hint="eastAsia" w:ascii="仿宋_GB2312" w:hAnsi="仿宋_GB2312" w:eastAsia="仿宋_GB2312" w:cs="仿宋_GB2312"/>
          <w:szCs w:val="32"/>
        </w:rPr>
        <w:t>在狱内公示未收到不同意见。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因此，依照《中华人民共和国刑法》第五十条、第五十七条、《中华人民共和国刑事诉讼法》第二百六十一条和《中华人民共和国监狱法》第三十一条规定，建议对罪犯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许建华</w:t>
      </w:r>
      <w:r>
        <w:rPr>
          <w:rFonts w:hint="eastAsia" w:ascii="仿宋_GB2312" w:hAnsi="仿宋_GB2312" w:eastAsia="仿宋_GB2312" w:cs="仿宋_GB2312"/>
          <w:szCs w:val="32"/>
        </w:rPr>
        <w:t>减为无期徒刑，剥夺政治权利终身不变。特提请你院审理裁定。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48" w:rightChars="-15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福建省高级人民法院</w:t>
      </w: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许建华</w:t>
      </w:r>
      <w:r>
        <w:rPr>
          <w:rFonts w:hint="eastAsia" w:ascii="仿宋_GB2312" w:hAnsi="仿宋_GB2312" w:eastAsia="仿宋_GB2312" w:cs="仿宋_GB2312"/>
          <w:szCs w:val="32"/>
        </w:rPr>
        <w:t>卷宗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48" w:rightChars="-15" w:firstLine="1600" w:firstLineChars="5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14" w:rightChars="0" w:firstLine="5440" w:firstLineChars="17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14" w:rightChars="0" w:firstLine="5440" w:firstLineChars="1700"/>
        <w:jc w:val="left"/>
        <w:textAlignment w:val="auto"/>
        <w:rPr>
          <w:rFonts w:hint="eastAsia" w:eastAsia="楷体_GB2312" w:cs="楷体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20E04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71278"/>
    <w:rsid w:val="00EB3B84"/>
    <w:rsid w:val="00EE4C5B"/>
    <w:rsid w:val="00FE4A02"/>
    <w:rsid w:val="036A5E04"/>
    <w:rsid w:val="06456C4F"/>
    <w:rsid w:val="06D41ED3"/>
    <w:rsid w:val="075546F5"/>
    <w:rsid w:val="078C6784"/>
    <w:rsid w:val="08A6129B"/>
    <w:rsid w:val="09F01516"/>
    <w:rsid w:val="0B032DBB"/>
    <w:rsid w:val="0B4A3E7F"/>
    <w:rsid w:val="0C6E1544"/>
    <w:rsid w:val="0E572BFA"/>
    <w:rsid w:val="0E9D39B7"/>
    <w:rsid w:val="0EEF0183"/>
    <w:rsid w:val="11AE3ACA"/>
    <w:rsid w:val="1219101B"/>
    <w:rsid w:val="12D03822"/>
    <w:rsid w:val="12DB2CF7"/>
    <w:rsid w:val="151F5F60"/>
    <w:rsid w:val="15D93A3C"/>
    <w:rsid w:val="1B447360"/>
    <w:rsid w:val="1B7C3D38"/>
    <w:rsid w:val="1C595CF1"/>
    <w:rsid w:val="1D453D13"/>
    <w:rsid w:val="1ECC40AF"/>
    <w:rsid w:val="1EF20AF7"/>
    <w:rsid w:val="1FE03E2B"/>
    <w:rsid w:val="2027184D"/>
    <w:rsid w:val="20F06EC7"/>
    <w:rsid w:val="2114237A"/>
    <w:rsid w:val="22B155AE"/>
    <w:rsid w:val="23212818"/>
    <w:rsid w:val="2626689D"/>
    <w:rsid w:val="27B22717"/>
    <w:rsid w:val="2A3B64D2"/>
    <w:rsid w:val="2C3550D4"/>
    <w:rsid w:val="2EAF0314"/>
    <w:rsid w:val="310006C2"/>
    <w:rsid w:val="317C2C76"/>
    <w:rsid w:val="31DC6C3C"/>
    <w:rsid w:val="35922F75"/>
    <w:rsid w:val="366E10CC"/>
    <w:rsid w:val="371643C5"/>
    <w:rsid w:val="383430DD"/>
    <w:rsid w:val="39864127"/>
    <w:rsid w:val="39C1344E"/>
    <w:rsid w:val="3A0B4CAB"/>
    <w:rsid w:val="3B02271A"/>
    <w:rsid w:val="3C835306"/>
    <w:rsid w:val="3D42560E"/>
    <w:rsid w:val="3D5A65CA"/>
    <w:rsid w:val="3EF041C9"/>
    <w:rsid w:val="3F55311A"/>
    <w:rsid w:val="3F7F0482"/>
    <w:rsid w:val="3FE17A60"/>
    <w:rsid w:val="40307287"/>
    <w:rsid w:val="40D516CD"/>
    <w:rsid w:val="41E940B3"/>
    <w:rsid w:val="42A47A82"/>
    <w:rsid w:val="44B71804"/>
    <w:rsid w:val="450155C4"/>
    <w:rsid w:val="453271AB"/>
    <w:rsid w:val="459A0768"/>
    <w:rsid w:val="471D6BB8"/>
    <w:rsid w:val="496D5C2E"/>
    <w:rsid w:val="4A024AA2"/>
    <w:rsid w:val="4B745E6C"/>
    <w:rsid w:val="4B897A7D"/>
    <w:rsid w:val="4D202BA1"/>
    <w:rsid w:val="4D2E57C1"/>
    <w:rsid w:val="4E1B5A61"/>
    <w:rsid w:val="500C5BAE"/>
    <w:rsid w:val="50FF64A6"/>
    <w:rsid w:val="51C00477"/>
    <w:rsid w:val="52202E98"/>
    <w:rsid w:val="55676FCD"/>
    <w:rsid w:val="58AB0C8B"/>
    <w:rsid w:val="58FE48D4"/>
    <w:rsid w:val="59C11342"/>
    <w:rsid w:val="5E48496B"/>
    <w:rsid w:val="609D42A8"/>
    <w:rsid w:val="61D75FB4"/>
    <w:rsid w:val="622C03DE"/>
    <w:rsid w:val="62B77EA6"/>
    <w:rsid w:val="6391562E"/>
    <w:rsid w:val="677C7175"/>
    <w:rsid w:val="68DF072D"/>
    <w:rsid w:val="6A0A5681"/>
    <w:rsid w:val="6A5C5FF0"/>
    <w:rsid w:val="6B812D81"/>
    <w:rsid w:val="6D28750D"/>
    <w:rsid w:val="6DC60AD6"/>
    <w:rsid w:val="6FFD5DDE"/>
    <w:rsid w:val="70013651"/>
    <w:rsid w:val="70A47764"/>
    <w:rsid w:val="70EE0BDA"/>
    <w:rsid w:val="72210150"/>
    <w:rsid w:val="770F5081"/>
    <w:rsid w:val="77E34CC3"/>
    <w:rsid w:val="79BB7B32"/>
    <w:rsid w:val="7BAC215F"/>
    <w:rsid w:val="7CF73BE6"/>
    <w:rsid w:val="7EC42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Calibri" w:hAnsi="Calibri" w:eastAsia="宋体"/>
      <w:sz w:val="24"/>
    </w:rPr>
  </w:style>
  <w:style w:type="paragraph" w:styleId="3">
    <w:name w:val="Salutation"/>
    <w:basedOn w:val="1"/>
    <w:next w:val="1"/>
    <w:link w:val="12"/>
    <w:qFormat/>
    <w:uiPriority w:val="99"/>
    <w:rPr>
      <w:rFonts w:ascii="Times New Roman" w:hAnsi="Times New Roman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5"/>
    <w:qFormat/>
    <w:uiPriority w:val="0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2">
    <w:name w:val="称呼 Char"/>
    <w:basedOn w:val="7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23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2024-02-22T07:00:00Z</dcterms:created>
  <dc:creator>Administrator</dc:creator>
  <cp:lastModifiedBy>叶志胜</cp:lastModifiedBy>
  <cp:lastPrinted>2024-09-09T08:16:00Z</cp:lastPrinted>
  <dcterms:modified xsi:type="dcterms:W3CDTF">2025-10-29T07:45:20Z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60A6E46C6C414CF998BADBF1EE85BE0B</vt:lpwstr>
  </property>
</Properties>
</file>