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672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罪犯黄冬冬，男，1987年11月20日出生，壮族，初中文化，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住</w:t>
      </w:r>
      <w:r>
        <w:rPr>
          <w:rFonts w:hint="eastAsia" w:ascii="仿宋_GB2312" w:hAnsi="Times New Roman" w:eastAsia="仿宋_GB2312" w:cs="楷体_GB2312"/>
          <w:sz w:val="32"/>
          <w:szCs w:val="32"/>
        </w:rPr>
        <w:t>广西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壮族自治区</w:t>
      </w:r>
      <w:r>
        <w:rPr>
          <w:rFonts w:hint="eastAsia" w:ascii="仿宋_GB2312" w:hAnsi="Times New Roman" w:eastAsia="仿宋_GB2312" w:cs="楷体_GB2312"/>
          <w:sz w:val="32"/>
          <w:szCs w:val="32"/>
        </w:rPr>
        <w:t>融安县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务工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福建省泉州市中级人民法院于2015年8月17日作出(2015)泉刑初字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52号刑事附带民事判决，以被告人黄冬冬犯故意伤害罪，判处无期徒刑，剥夺政治权利终身,附带民事赔偿人民币251701.2元。宣判后，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该犯</w:t>
      </w:r>
      <w:r>
        <w:rPr>
          <w:rFonts w:hint="eastAsia" w:ascii="仿宋_GB2312" w:hAnsi="Times New Roman" w:eastAsia="仿宋_GB2312" w:cs="楷体_GB2312"/>
          <w:sz w:val="32"/>
          <w:szCs w:val="32"/>
        </w:rPr>
        <w:t>不服，提出上诉。福建省高级人民法院于2016年5月11日作出(2015)闽刑终字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331号刑事附带民事裁定，驳回上诉，维持原判。2016年7月8日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交付福建省漳州监狱</w:t>
      </w:r>
      <w:r>
        <w:rPr>
          <w:rFonts w:hint="eastAsia" w:ascii="仿宋_GB2312" w:hAnsi="Times New Roman" w:eastAsia="仿宋_GB2312" w:cs="楷体_GB2312"/>
          <w:sz w:val="32"/>
          <w:szCs w:val="32"/>
        </w:rPr>
        <w:t>执行刑罚。2018年12月17日福建省高级人民法院以（2018）闽刑更333号刑事裁定书，减为有期徒刑二十二年，剥夺政治权利终身改为十年，刑期自2018年12月17日起至2040年12月16日止；2023年1月16日福建省漳州市中级人民法院以（2023）闽06刑更13号刑事裁定书，减刑六个月，剥夺政治权利十年不变。2023年1月20日送达，现刑期至2040年6月16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325.5分,本轮考核期2022年10月至2025年7月累计获考核分3133分，合计获得考核分3458.5分，表扬4次，物质奖励1次；间隔期2023年1月20日至2025年7月，获考核分2690分。违规2次，累计扣3分，无重大违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民事赔偿人民币251701.2元，已履行民事赔偿人民币4300元。其中本次提请向福建省泉州市中级人民法院履行民事赔偿人民币1000元。财产性判项服刑期间履行比例1.70%。考核期月均消费人民币206.92元，账户可用余额人民币596.13元。2025年6月10日泉州市中级人民法院财产性判项复函载明：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目前暂未发现执行阶段存在隐瞒、藏匿、转移财产情形；目前暂未发现执行阶段存在妨害财产性判项执行情形；目前暂未发现执行阶段存在拒不交代赃款、赃物去向情形；</w:t>
      </w:r>
      <w:r>
        <w:rPr>
          <w:rFonts w:hint="eastAsia" w:ascii="仿宋_GB2312" w:hAnsi="Times New Roman" w:eastAsia="仿宋_GB2312" w:cs="楷体_GB2312"/>
          <w:sz w:val="32"/>
          <w:szCs w:val="32"/>
        </w:rPr>
        <w:t>经系统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查控</w:t>
      </w:r>
      <w:r>
        <w:rPr>
          <w:rFonts w:hint="eastAsia" w:ascii="仿宋_GB2312" w:hAnsi="Times New Roman" w:eastAsia="仿宋_GB2312" w:cs="楷体_GB2312"/>
          <w:sz w:val="32"/>
          <w:szCs w:val="32"/>
        </w:rPr>
        <w:t>暂无可供执行财产。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该犯财产性判项义务履行金额比例1.70%，未达到其个人应履行总额30%以上，因此提请减刑幅度扣减三个月。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2025年10月16日至2025年10月22日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黄冬冬予以减刑四个月，剥夺政治权利十年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附件：⒈罪犯黄冬冬卷宗二册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31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334" w:rightChars="159" w:firstLine="614" w:firstLineChars="192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84" w:rightChars="40"/>
        <w:jc w:val="righ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2025年10月27日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D201FA"/>
    <w:rsid w:val="0F561617"/>
    <w:rsid w:val="2AD2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2025-10-18T00:46:00Z</dcterms:created>
  <dc:creator>Administrator</dc:creator>
  <cp:lastModifiedBy>叶志胜</cp:lastModifiedBy>
  <dcterms:modified xsi:type="dcterms:W3CDTF">2025-10-29T01:55:46Z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85A9CAC35FA44BBA82661B23A13156E9</vt:lpwstr>
  </property>
</Properties>
</file>