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福建省漳州监狱</w:t>
      </w:r>
    </w:p>
    <w:p>
      <w:pPr>
        <w:snapToGrid w:val="0"/>
        <w:spacing w:line="600" w:lineRule="exact"/>
        <w:ind w:firstLine="2420" w:firstLineChars="550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 请 减 刑 建 议 书</w:t>
      </w:r>
    </w:p>
    <w:p>
      <w:pPr>
        <w:wordWrap w:val="0"/>
        <w:jc w:val="right"/>
        <w:rPr>
          <w:rFonts w:ascii="楷体_GB2312" w:hAnsi="楷体" w:eastAsia="楷体_GB2312" w:cs="楷体_GB2312"/>
          <w:szCs w:val="32"/>
        </w:rPr>
      </w:pPr>
      <w:r>
        <w:rPr>
          <w:rFonts w:hint="eastAsia" w:ascii="楷体_GB2312" w:eastAsia="楷体_GB2312" w:cs="楷体_GB2312"/>
          <w:szCs w:val="32"/>
        </w:rPr>
        <w:t>〔2026〕闽漳狱减字第</w:t>
      </w:r>
      <w:r>
        <w:rPr>
          <w:rFonts w:ascii="楷体_GB2312" w:eastAsia="楷体_GB2312" w:cs="楷体_GB2312"/>
          <w:szCs w:val="32"/>
        </w:rPr>
        <w:t>117</w:t>
      </w:r>
      <w:r>
        <w:rPr>
          <w:rFonts w:hint="eastAsia" w:ascii="楷体_GB2312" w:eastAsia="楷体_GB2312" w:cs="楷体_GB2312"/>
          <w:szCs w:val="32"/>
        </w:rPr>
        <w:t>号</w:t>
      </w:r>
    </w:p>
    <w:p>
      <w:pPr>
        <w:spacing w:line="500" w:lineRule="exact"/>
        <w:ind w:firstLine="640" w:firstLineChars="200"/>
        <w:rPr>
          <w:rFonts w:ascii="仿宋_GB2312" w:hAnsi="Times New Roman"/>
          <w:szCs w:val="32"/>
        </w:rPr>
      </w:pPr>
      <w:r>
        <w:rPr>
          <w:rFonts w:hint="eastAsia" w:ascii="仿宋_GB2312" w:hAnsi="Times New Roman"/>
          <w:szCs w:val="32"/>
        </w:rPr>
        <w:t>罪犯吕明林（曾用名吕战磊），男，1990年12月6日出生，回族，初中文化，户籍所在地河南省西平县</w:t>
      </w:r>
      <w:bookmarkStart w:id="0" w:name="_GoBack"/>
      <w:bookmarkEnd w:id="0"/>
      <w:r>
        <w:rPr>
          <w:rFonts w:hint="eastAsia" w:ascii="仿宋_GB2312" w:hAnsi="Times New Roman"/>
          <w:szCs w:val="32"/>
        </w:rPr>
        <w:t>，捕前系经商。</w:t>
      </w:r>
    </w:p>
    <w:p>
      <w:pPr>
        <w:spacing w:line="500" w:lineRule="exact"/>
        <w:ind w:firstLine="320" w:firstLineChars="100"/>
        <w:rPr>
          <w:rFonts w:ascii="仿宋_GB2312" w:hAnsi="Times New Roman"/>
          <w:szCs w:val="32"/>
        </w:rPr>
      </w:pPr>
      <w:r>
        <w:rPr>
          <w:rFonts w:hint="eastAsia" w:ascii="仿宋_GB2312" w:hAnsi="Times New Roman"/>
          <w:color w:val="FF0000"/>
          <w:szCs w:val="32"/>
        </w:rPr>
        <w:t xml:space="preserve">  </w:t>
      </w:r>
      <w:r>
        <w:rPr>
          <w:rFonts w:hint="eastAsia" w:ascii="仿宋_GB2312" w:hAnsi="Times New Roman"/>
          <w:szCs w:val="32"/>
        </w:rPr>
        <w:t>福建省漳州市中级人民法院于2023年7月25日作出(2023)闽06刑初22号刑事判决，以被告人吕明林犯走私国家禁止进出口的货物罪，判处有期徒刑六年，并处罚金人民币200000元。宣判后，该犯不服，提出上诉。福建省高级人民法院于2024年1月24日作出(2023)闽刑终217号刑事裁定，驳回上诉，维持原判。刑期自2022年6月26日起至2028年6月25日止，2024年2月22日交付漳州监狱执行刑罚。属普管级罪犯。</w:t>
      </w:r>
    </w:p>
    <w:p>
      <w:pPr>
        <w:spacing w:line="480" w:lineRule="exact"/>
        <w:rPr>
          <w:rFonts w:ascii="仿宋_GB2312" w:hAnsi="Times New Roman"/>
          <w:b/>
          <w:szCs w:val="32"/>
        </w:rPr>
      </w:pPr>
      <w:r>
        <w:rPr>
          <w:rFonts w:hint="eastAsia" w:ascii="仿宋_GB2312" w:hAnsi="Times New Roman"/>
          <w:b/>
          <w:szCs w:val="32"/>
        </w:rPr>
        <w:t xml:space="preserve">    该犯自入监以来确有悔改表现，具体事实如下：</w:t>
      </w:r>
    </w:p>
    <w:p>
      <w:pPr>
        <w:spacing w:line="500" w:lineRule="exact"/>
        <w:ind w:firstLine="704" w:firstLineChars="220"/>
        <w:rPr>
          <w:rFonts w:ascii="仿宋_GB2312" w:hAnsi="Times New Roman"/>
          <w:szCs w:val="32"/>
        </w:rPr>
      </w:pPr>
      <w:r>
        <w:rPr>
          <w:rFonts w:hint="eastAsia" w:ascii="仿宋_GB2312" w:hAnsi="Times New Roman"/>
          <w:szCs w:val="32"/>
        </w:rPr>
        <w:t>认罪悔罪：能服从法院判决，自书认罪悔罪书。</w:t>
      </w:r>
    </w:p>
    <w:p>
      <w:pPr>
        <w:spacing w:line="500" w:lineRule="exact"/>
        <w:ind w:firstLine="704" w:firstLineChars="220"/>
        <w:rPr>
          <w:rFonts w:ascii="仿宋_GB2312" w:hAnsi="Times New Roman"/>
          <w:szCs w:val="32"/>
        </w:rPr>
      </w:pPr>
      <w:r>
        <w:rPr>
          <w:rFonts w:hint="eastAsia" w:ascii="仿宋_GB2312" w:hAnsi="Times New Roman"/>
          <w:szCs w:val="32"/>
        </w:rPr>
        <w:t>遵守监规：能遵守法律法规及监规纪律，接受教育改造。</w:t>
      </w:r>
    </w:p>
    <w:p>
      <w:pPr>
        <w:spacing w:line="500" w:lineRule="exact"/>
        <w:ind w:firstLine="704" w:firstLineChars="220"/>
        <w:rPr>
          <w:rFonts w:ascii="仿宋_GB2312" w:hAnsi="Times New Roman"/>
          <w:szCs w:val="32"/>
        </w:rPr>
      </w:pPr>
      <w:r>
        <w:rPr>
          <w:rFonts w:hint="eastAsia" w:ascii="仿宋_GB2312" w:hAnsi="Times New Roman"/>
          <w:szCs w:val="32"/>
        </w:rPr>
        <w:t>学习情况：能参加思想、文化、职业技术教育。</w:t>
      </w:r>
    </w:p>
    <w:p>
      <w:pPr>
        <w:spacing w:line="500" w:lineRule="exact"/>
        <w:ind w:firstLine="704" w:firstLineChars="220"/>
        <w:rPr>
          <w:rFonts w:ascii="仿宋_GB2312" w:hAnsi="Times New Roman"/>
          <w:szCs w:val="32"/>
        </w:rPr>
      </w:pPr>
      <w:r>
        <w:rPr>
          <w:rFonts w:hint="eastAsia" w:ascii="仿宋_GB2312" w:hAnsi="Times New Roman"/>
          <w:szCs w:val="32"/>
        </w:rPr>
        <w:t>劳动改造：能参加劳动，努力完成劳动任务。</w:t>
      </w:r>
    </w:p>
    <w:p>
      <w:pPr>
        <w:spacing w:line="500" w:lineRule="exact"/>
        <w:ind w:firstLine="704" w:firstLineChars="220"/>
        <w:rPr>
          <w:rFonts w:ascii="仿宋_GB2312" w:hAnsi="Times New Roman"/>
          <w:szCs w:val="32"/>
        </w:rPr>
      </w:pPr>
      <w:r>
        <w:rPr>
          <w:rFonts w:hint="eastAsia" w:ascii="仿宋_GB2312" w:hAnsi="Times New Roman"/>
          <w:szCs w:val="32"/>
        </w:rPr>
        <w:t>奖惩情况：该犯起始期2024年2月22日至2025年11月，累计获得考核分2051.3分，评定表扬2次，物质奖励1次。考核期内无违规。</w:t>
      </w:r>
    </w:p>
    <w:p>
      <w:pPr>
        <w:spacing w:line="500" w:lineRule="exact"/>
        <w:ind w:firstLine="704" w:firstLineChars="220"/>
        <w:rPr>
          <w:rFonts w:ascii="仿宋_GB2312" w:hAnsi="Times New Roman"/>
          <w:szCs w:val="32"/>
        </w:rPr>
      </w:pPr>
      <w:r>
        <w:rPr>
          <w:rFonts w:hint="eastAsia" w:ascii="仿宋_GB2312" w:hAnsi="Times New Roman"/>
          <w:szCs w:val="32"/>
        </w:rPr>
        <w:t>该犯财产性判项已全部履行完毕。</w:t>
      </w:r>
    </w:p>
    <w:p>
      <w:pPr>
        <w:spacing w:line="500" w:lineRule="exact"/>
        <w:ind w:firstLine="704" w:firstLineChars="220"/>
        <w:rPr>
          <w:color w:val="000000" w:themeColor="text1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/>
        </w:rPr>
        <w:t>本案于</w:t>
      </w:r>
      <w:r>
        <w:rPr>
          <w:rFonts w:hint="eastAsia" w:ascii="仿宋_GB2312"/>
          <w:lang w:val="en-US" w:eastAsia="zh-CN"/>
        </w:rPr>
        <w:t>2026</w:t>
      </w:r>
      <w:r>
        <w:rPr>
          <w:rFonts w:hint="eastAsia" w:ascii="仿宋_GB2312"/>
        </w:rPr>
        <w:t>年</w:t>
      </w:r>
      <w:r>
        <w:rPr>
          <w:rFonts w:hint="eastAsia" w:ascii="仿宋_GB2312"/>
          <w:lang w:val="en-US" w:eastAsia="zh-CN"/>
        </w:rPr>
        <w:t>2</w:t>
      </w:r>
      <w:r>
        <w:rPr>
          <w:rFonts w:hint="eastAsia" w:ascii="仿宋_GB2312"/>
        </w:rPr>
        <w:t>月</w:t>
      </w:r>
      <w:r>
        <w:rPr>
          <w:rFonts w:hint="eastAsia" w:ascii="仿宋_GB2312"/>
          <w:lang w:val="en-US" w:eastAsia="zh-CN"/>
        </w:rPr>
        <w:t>10</w:t>
      </w:r>
      <w:r>
        <w:rPr>
          <w:rFonts w:hint="eastAsia" w:ascii="仿宋_GB2312"/>
        </w:rPr>
        <w:t>日至</w:t>
      </w:r>
      <w:r>
        <w:rPr>
          <w:rFonts w:hint="eastAsia" w:ascii="仿宋_GB2312"/>
          <w:lang w:val="en-US" w:eastAsia="zh-CN"/>
        </w:rPr>
        <w:t>2026</w:t>
      </w:r>
      <w:r>
        <w:rPr>
          <w:rFonts w:hint="eastAsia" w:ascii="仿宋_GB2312"/>
        </w:rPr>
        <w:t>年</w:t>
      </w:r>
      <w:r>
        <w:rPr>
          <w:rFonts w:hint="eastAsia" w:ascii="仿宋_GB2312"/>
          <w:lang w:val="en-US" w:eastAsia="zh-CN"/>
        </w:rPr>
        <w:t>2</w:t>
      </w:r>
      <w:r>
        <w:rPr>
          <w:rFonts w:hint="eastAsia" w:ascii="仿宋_GB2312"/>
        </w:rPr>
        <w:t>月</w:t>
      </w:r>
      <w:r>
        <w:rPr>
          <w:rFonts w:hint="eastAsia" w:ascii="仿宋_GB2312"/>
          <w:lang w:val="en-US" w:eastAsia="zh-CN"/>
        </w:rPr>
        <w:t>14</w:t>
      </w:r>
      <w:r>
        <w:rPr>
          <w:rFonts w:hint="eastAsia" w:ascii="仿宋_GB2312"/>
        </w:rPr>
        <w:t>日在狱内公示未收到不同意见</w:t>
      </w:r>
      <w:r>
        <w:rPr>
          <w:rFonts w:hint="eastAsia" w:ascii="仿宋_GB2312"/>
          <w:color w:val="000000" w:themeColor="text1"/>
          <w:szCs w:val="32"/>
          <w14:textFill>
            <w14:solidFill>
              <w14:schemeClr w14:val="tx1"/>
            </w14:solidFill>
          </w14:textFill>
        </w:rPr>
        <w:t>。</w:t>
      </w:r>
    </w:p>
    <w:p>
      <w:pPr>
        <w:spacing w:line="500" w:lineRule="exact"/>
        <w:ind w:firstLine="640" w:firstLineChars="200"/>
        <w:rPr>
          <w:rFonts w:ascii="仿宋_GB2312" w:cs="仿宋_GB2312"/>
          <w:color w:val="000000" w:themeColor="text1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Cs w:val="32"/>
          <w14:textFill>
            <w14:solidFill>
              <w14:schemeClr w14:val="tx1"/>
            </w14:solidFill>
          </w14:textFill>
        </w:rPr>
        <w:t>因此，依照</w:t>
      </w:r>
      <w:r>
        <w:rPr>
          <w:rFonts w:hint="eastAsia" w:ascii="仿宋_GB2312" w:hAnsi="仿宋_GB2312" w:cs="仿宋_GB2312"/>
          <w:color w:val="000000" w:themeColor="text1"/>
          <w:szCs w:val="32"/>
          <w14:textFill>
            <w14:solidFill>
              <w14:schemeClr w14:val="tx1"/>
            </w14:solidFill>
          </w14:textFill>
        </w:rPr>
        <w:t>《中华人民共和国刑法》第七十八条、第七十九条《中华人民共和国刑事诉讼法》第二百七十三条第二款和《中华人民共和国监狱法》第二十九条规定，建议对罪犯吕明林予以减刑五个月。</w:t>
      </w:r>
      <w:r>
        <w:rPr>
          <w:rFonts w:hint="eastAsia"/>
          <w:color w:val="000000" w:themeColor="text1"/>
          <w:szCs w:val="32"/>
          <w14:textFill>
            <w14:solidFill>
              <w14:schemeClr w14:val="tx1"/>
            </w14:solidFill>
          </w14:textFill>
        </w:rPr>
        <w:t>特提请你院审理裁定。</w:t>
      </w:r>
    </w:p>
    <w:p>
      <w:pPr>
        <w:pStyle w:val="2"/>
        <w:spacing w:line="500" w:lineRule="exact"/>
        <w:ind w:right="-48" w:rightChars="-15" w:firstLine="640" w:firstLineChars="200"/>
        <w:rPr>
          <w:color w:val="000000" w:themeColor="text1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Cs w:val="32"/>
          <w14:textFill>
            <w14:solidFill>
              <w14:schemeClr w14:val="tx1"/>
            </w14:solidFill>
          </w14:textFill>
        </w:rPr>
        <w:t>此致</w:t>
      </w:r>
    </w:p>
    <w:p>
      <w:pPr>
        <w:pStyle w:val="11"/>
        <w:spacing w:line="500" w:lineRule="exact"/>
        <w:ind w:right="-48" w:rightChars="-15" w:firstLine="0" w:firstLineChars="0"/>
        <w:rPr>
          <w:color w:val="000000" w:themeColor="text1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Cs w:val="32"/>
          <w14:textFill>
            <w14:solidFill>
              <w14:schemeClr w14:val="tx1"/>
            </w14:solidFill>
          </w14:textFill>
        </w:rPr>
        <w:t>漳州市中级人民法院</w:t>
      </w:r>
    </w:p>
    <w:p>
      <w:pPr>
        <w:pStyle w:val="11"/>
        <w:spacing w:line="430" w:lineRule="exact"/>
        <w:ind w:left="640" w:firstLine="0" w:firstLineChars="0"/>
        <w:rPr>
          <w:rFonts w:cs="仿宋_GB2312"/>
          <w:color w:val="000000" w:themeColor="text1"/>
          <w:szCs w:val="32"/>
          <w14:textFill>
            <w14:solidFill>
              <w14:schemeClr w14:val="tx1"/>
            </w14:solidFill>
          </w14:textFill>
        </w:rPr>
      </w:pPr>
    </w:p>
    <w:p>
      <w:pPr>
        <w:pStyle w:val="11"/>
        <w:spacing w:line="500" w:lineRule="exact"/>
        <w:ind w:left="641" w:firstLine="0" w:firstLineChars="0"/>
        <w:rPr>
          <w:rFonts w:cs="仿宋_GB2312"/>
          <w:color w:val="000000" w:themeColor="text1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cs="仿宋_GB2312"/>
          <w:color w:val="000000" w:themeColor="text1"/>
          <w:szCs w:val="32"/>
          <w14:textFill>
            <w14:solidFill>
              <w14:schemeClr w14:val="tx1"/>
            </w14:solidFill>
          </w14:textFill>
        </w:rPr>
        <w:t>附件：⒈罪犯吕明林卷宗</w:t>
      </w:r>
      <w:r>
        <w:rPr>
          <w:rFonts w:hint="eastAsia" w:cs="仿宋_GB2312"/>
          <w:color w:val="000000" w:themeColor="text1"/>
          <w:szCs w:val="32"/>
          <w:lang w:eastAsia="zh-CN"/>
          <w14:textFill>
            <w14:solidFill>
              <w14:schemeClr w14:val="tx1"/>
            </w14:solidFill>
          </w14:textFill>
        </w:rPr>
        <w:t>二</w:t>
      </w:r>
      <w:r>
        <w:rPr>
          <w:rFonts w:hint="eastAsia" w:cs="仿宋_GB2312"/>
          <w:color w:val="000000" w:themeColor="text1"/>
          <w:szCs w:val="32"/>
          <w14:textFill>
            <w14:solidFill>
              <w14:schemeClr w14:val="tx1"/>
            </w14:solidFill>
          </w14:textFill>
        </w:rPr>
        <w:t>册</w:t>
      </w:r>
    </w:p>
    <w:p>
      <w:pPr>
        <w:pStyle w:val="11"/>
        <w:spacing w:line="500" w:lineRule="exact"/>
        <w:ind w:left="641" w:right="-48" w:rightChars="-15" w:firstLine="960" w:firstLineChars="300"/>
        <w:rPr>
          <w:rFonts w:cs="仿宋_GB2312"/>
          <w:color w:val="000000" w:themeColor="text1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cs="仿宋_GB2312"/>
          <w:color w:val="000000" w:themeColor="text1"/>
          <w:szCs w:val="32"/>
          <w14:textFill>
            <w14:solidFill>
              <w14:schemeClr w14:val="tx1"/>
            </w14:solidFill>
          </w14:textFill>
        </w:rPr>
        <w:t>⒉减刑建议书</w:t>
      </w:r>
      <w:r>
        <w:rPr>
          <w:rFonts w:hint="eastAsia" w:cs="仿宋_GB2312"/>
          <w:color w:val="000000" w:themeColor="text1"/>
          <w:szCs w:val="32"/>
          <w:lang w:eastAsia="zh-CN"/>
          <w14:textFill>
            <w14:solidFill>
              <w14:schemeClr w14:val="tx1"/>
            </w14:solidFill>
          </w14:textFill>
        </w:rPr>
        <w:t>二</w:t>
      </w:r>
      <w:r>
        <w:rPr>
          <w:rFonts w:hint="eastAsia" w:cs="仿宋_GB2312"/>
          <w:color w:val="000000" w:themeColor="text1"/>
          <w:szCs w:val="32"/>
          <w14:textFill>
            <w14:solidFill>
              <w14:schemeClr w14:val="tx1"/>
            </w14:solidFill>
          </w14:textFill>
        </w:rPr>
        <w:t>份</w:t>
      </w:r>
    </w:p>
    <w:p>
      <w:pPr>
        <w:pStyle w:val="2"/>
        <w:spacing w:line="430" w:lineRule="exact"/>
        <w:ind w:left="640" w:right="-48" w:rightChars="-15"/>
        <w:rPr>
          <w:color w:val="000000" w:themeColor="text1"/>
          <w:szCs w:val="32"/>
          <w14:textFill>
            <w14:solidFill>
              <w14:schemeClr w14:val="tx1"/>
            </w14:solidFill>
          </w14:textFill>
        </w:rPr>
      </w:pPr>
    </w:p>
    <w:p>
      <w:pPr>
        <w:pStyle w:val="2"/>
        <w:spacing w:line="430" w:lineRule="exact"/>
        <w:ind w:right="1280" w:rightChars="400" w:firstLine="5120" w:firstLineChars="1600"/>
        <w:rPr>
          <w:color w:val="000000" w:themeColor="text1"/>
          <w:szCs w:val="32"/>
          <w14:textFill>
            <w14:solidFill>
              <w14:schemeClr w14:val="tx1"/>
            </w14:solidFill>
          </w14:textFill>
        </w:rPr>
      </w:pPr>
    </w:p>
    <w:p>
      <w:pPr>
        <w:pStyle w:val="2"/>
        <w:spacing w:line="500" w:lineRule="exact"/>
        <w:ind w:right="1280" w:rightChars="400" w:firstLine="5120" w:firstLineChars="1600"/>
        <w:rPr>
          <w:color w:val="000000" w:themeColor="text1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Cs w:val="32"/>
          <w14:textFill>
            <w14:solidFill>
              <w14:schemeClr w14:val="tx1"/>
            </w14:solidFill>
          </w14:textFill>
        </w:rPr>
        <w:t>福建省漳州监狱</w:t>
      </w:r>
    </w:p>
    <w:p>
      <w:pPr>
        <w:pStyle w:val="2"/>
        <w:spacing w:line="500" w:lineRule="exact"/>
        <w:ind w:right="1280" w:rightChars="400"/>
        <w:jc w:val="right"/>
        <w:rPr>
          <w:color w:val="000000" w:themeColor="text1"/>
          <w:szCs w:val="32"/>
          <w14:textFill>
            <w14:solidFill>
              <w14:schemeClr w14:val="tx1"/>
            </w14:solidFill>
          </w14:textFill>
        </w:rPr>
        <w:sectPr>
          <w:pgSz w:w="11906" w:h="16838"/>
          <w:pgMar w:top="1871" w:right="1304" w:bottom="1871" w:left="1588" w:header="851" w:footer="992" w:gutter="0"/>
          <w:pgNumType w:start="1"/>
          <w:cols w:space="425" w:num="1"/>
          <w:docGrid w:type="lines" w:linePitch="312" w:charSpace="0"/>
        </w:sectPr>
      </w:pPr>
      <w:r>
        <w:rPr>
          <w:color w:val="000000" w:themeColor="text1"/>
          <w:szCs w:val="32"/>
          <w14:textFill>
            <w14:solidFill>
              <w14:schemeClr w14:val="tx1"/>
            </w14:solidFill>
          </w14:textFill>
        </w:rPr>
        <w:t>202</w:t>
      </w:r>
      <w:r>
        <w:rPr>
          <w:rFonts w:hint="eastAsia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6</w:t>
      </w:r>
      <w:r>
        <w:rPr>
          <w:rFonts w:hint="eastAsia"/>
          <w:color w:val="000000" w:themeColor="text1"/>
          <w:szCs w:val="32"/>
          <w14:textFill>
            <w14:solidFill>
              <w14:schemeClr w14:val="tx1"/>
            </w14:solidFill>
          </w14:textFill>
        </w:rPr>
        <w:t>年2月</w:t>
      </w:r>
      <w:r>
        <w:rPr>
          <w:rFonts w:hint="eastAsia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24</w:t>
      </w:r>
      <w:r>
        <w:rPr>
          <w:rFonts w:hint="eastAsia"/>
          <w:color w:val="000000" w:themeColor="text1"/>
          <w:szCs w:val="32"/>
          <w14:textFill>
            <w14:solidFill>
              <w14:schemeClr w14:val="tx1"/>
            </w14:solidFill>
          </w14:textFill>
        </w:rPr>
        <w:t>日</w:t>
      </w:r>
    </w:p>
    <w:p>
      <w:pPr>
        <w:pStyle w:val="2"/>
        <w:spacing w:line="430" w:lineRule="exact"/>
        <w:ind w:right="1280" w:rightChars="400"/>
        <w:jc w:val="right"/>
        <w:rPr>
          <w:rFonts w:cs="仿宋_GB2312"/>
          <w:szCs w:val="32"/>
        </w:rPr>
      </w:pPr>
    </w:p>
    <w:sectPr>
      <w:type w:val="continuous"/>
      <w:pgSz w:w="11906" w:h="16838"/>
      <w:pgMar w:top="1134" w:right="1304" w:bottom="1418" w:left="158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0CFE"/>
    <w:rsid w:val="000178BA"/>
    <w:rsid w:val="00023EA8"/>
    <w:rsid w:val="00023F2A"/>
    <w:rsid w:val="00043CA4"/>
    <w:rsid w:val="00054D0C"/>
    <w:rsid w:val="00076291"/>
    <w:rsid w:val="000A7B2D"/>
    <w:rsid w:val="000C0D9E"/>
    <w:rsid w:val="00104879"/>
    <w:rsid w:val="00116791"/>
    <w:rsid w:val="00124782"/>
    <w:rsid w:val="00126E62"/>
    <w:rsid w:val="00147423"/>
    <w:rsid w:val="00165215"/>
    <w:rsid w:val="001916FE"/>
    <w:rsid w:val="00193674"/>
    <w:rsid w:val="001A1F07"/>
    <w:rsid w:val="001A43E3"/>
    <w:rsid w:val="001E78DF"/>
    <w:rsid w:val="0020209B"/>
    <w:rsid w:val="00202531"/>
    <w:rsid w:val="00225FE5"/>
    <w:rsid w:val="00227544"/>
    <w:rsid w:val="0023442A"/>
    <w:rsid w:val="00236ACB"/>
    <w:rsid w:val="00242BB2"/>
    <w:rsid w:val="00270D24"/>
    <w:rsid w:val="002915C9"/>
    <w:rsid w:val="00291AD8"/>
    <w:rsid w:val="00293847"/>
    <w:rsid w:val="002961DD"/>
    <w:rsid w:val="002C15FD"/>
    <w:rsid w:val="002D0D7A"/>
    <w:rsid w:val="00327057"/>
    <w:rsid w:val="00346E0C"/>
    <w:rsid w:val="00363905"/>
    <w:rsid w:val="00366511"/>
    <w:rsid w:val="00371D77"/>
    <w:rsid w:val="003912D9"/>
    <w:rsid w:val="003A6198"/>
    <w:rsid w:val="003E0820"/>
    <w:rsid w:val="00402ACB"/>
    <w:rsid w:val="00417C8F"/>
    <w:rsid w:val="00486AA0"/>
    <w:rsid w:val="004C4A60"/>
    <w:rsid w:val="004C724C"/>
    <w:rsid w:val="004F3DA8"/>
    <w:rsid w:val="00504C91"/>
    <w:rsid w:val="00524F29"/>
    <w:rsid w:val="00552EA6"/>
    <w:rsid w:val="00587044"/>
    <w:rsid w:val="0059433D"/>
    <w:rsid w:val="005A472F"/>
    <w:rsid w:val="005B3667"/>
    <w:rsid w:val="005E2DAD"/>
    <w:rsid w:val="00636DE5"/>
    <w:rsid w:val="00650379"/>
    <w:rsid w:val="00695F31"/>
    <w:rsid w:val="006A2838"/>
    <w:rsid w:val="006A686B"/>
    <w:rsid w:val="006B6751"/>
    <w:rsid w:val="006E56A3"/>
    <w:rsid w:val="006F4389"/>
    <w:rsid w:val="007123FD"/>
    <w:rsid w:val="007262CE"/>
    <w:rsid w:val="0072771A"/>
    <w:rsid w:val="00741AEB"/>
    <w:rsid w:val="007944F2"/>
    <w:rsid w:val="00805020"/>
    <w:rsid w:val="008336A5"/>
    <w:rsid w:val="008A386C"/>
    <w:rsid w:val="008D2CEE"/>
    <w:rsid w:val="008E7C38"/>
    <w:rsid w:val="0090553F"/>
    <w:rsid w:val="009108E8"/>
    <w:rsid w:val="00910DE0"/>
    <w:rsid w:val="00917EB2"/>
    <w:rsid w:val="009304F6"/>
    <w:rsid w:val="0097725E"/>
    <w:rsid w:val="00977B05"/>
    <w:rsid w:val="009916CF"/>
    <w:rsid w:val="009941E5"/>
    <w:rsid w:val="00996F02"/>
    <w:rsid w:val="009C4E31"/>
    <w:rsid w:val="009D02EC"/>
    <w:rsid w:val="009E6E3D"/>
    <w:rsid w:val="009F2785"/>
    <w:rsid w:val="00A13298"/>
    <w:rsid w:val="00A47DA0"/>
    <w:rsid w:val="00A770E5"/>
    <w:rsid w:val="00AB7DC1"/>
    <w:rsid w:val="00AE0CFE"/>
    <w:rsid w:val="00AF4199"/>
    <w:rsid w:val="00B10627"/>
    <w:rsid w:val="00B215CE"/>
    <w:rsid w:val="00B31721"/>
    <w:rsid w:val="00B34625"/>
    <w:rsid w:val="00B34BBB"/>
    <w:rsid w:val="00B823B6"/>
    <w:rsid w:val="00BA7AC8"/>
    <w:rsid w:val="00BE3AFB"/>
    <w:rsid w:val="00BF177E"/>
    <w:rsid w:val="00BF7E52"/>
    <w:rsid w:val="00C62BF0"/>
    <w:rsid w:val="00C64077"/>
    <w:rsid w:val="00C72A09"/>
    <w:rsid w:val="00C759E7"/>
    <w:rsid w:val="00CA285C"/>
    <w:rsid w:val="00CB5B2B"/>
    <w:rsid w:val="00CB6A47"/>
    <w:rsid w:val="00CD14E7"/>
    <w:rsid w:val="00D06016"/>
    <w:rsid w:val="00D076F7"/>
    <w:rsid w:val="00D27566"/>
    <w:rsid w:val="00D44A74"/>
    <w:rsid w:val="00D64F1D"/>
    <w:rsid w:val="00D756E7"/>
    <w:rsid w:val="00DA3539"/>
    <w:rsid w:val="00DD78C7"/>
    <w:rsid w:val="00DE60DA"/>
    <w:rsid w:val="00E71E52"/>
    <w:rsid w:val="00E72D43"/>
    <w:rsid w:val="00E80F00"/>
    <w:rsid w:val="00E960C2"/>
    <w:rsid w:val="00EA12B4"/>
    <w:rsid w:val="00EA1BAF"/>
    <w:rsid w:val="00EA4677"/>
    <w:rsid w:val="00F1022D"/>
    <w:rsid w:val="00F15429"/>
    <w:rsid w:val="00F2626C"/>
    <w:rsid w:val="00F56C99"/>
    <w:rsid w:val="00F9070A"/>
    <w:rsid w:val="00F9211D"/>
    <w:rsid w:val="00FD4DB8"/>
    <w:rsid w:val="00FE00C0"/>
    <w:rsid w:val="00FE0B5C"/>
    <w:rsid w:val="D5FEE3D8"/>
    <w:rsid w:val="FDFF4D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32"/>
      <w:sz w:val="32"/>
      <w:szCs w:val="20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10"/>
    <w:qFormat/>
    <w:uiPriority w:val="99"/>
    <w:rPr>
      <w:rFonts w:ascii="Times New Roman" w:hAnsi="Times New Roman"/>
    </w:rPr>
  </w:style>
  <w:style w:type="paragraph" w:styleId="3">
    <w:name w:val="Balloon Text"/>
    <w:basedOn w:val="1"/>
    <w:link w:val="12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5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8">
    <w:name w:val="页眉 Char"/>
    <w:basedOn w:val="7"/>
    <w:link w:val="5"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4"/>
    <w:qFormat/>
    <w:uiPriority w:val="99"/>
    <w:rPr>
      <w:sz w:val="18"/>
      <w:szCs w:val="18"/>
    </w:rPr>
  </w:style>
  <w:style w:type="character" w:customStyle="1" w:styleId="10">
    <w:name w:val="称呼 Char"/>
    <w:basedOn w:val="7"/>
    <w:link w:val="2"/>
    <w:qFormat/>
    <w:uiPriority w:val="99"/>
    <w:rPr>
      <w:rFonts w:ascii="Times New Roman" w:hAnsi="Times New Roman" w:eastAsia="仿宋_GB2312" w:cs="Times New Roman"/>
      <w:kern w:val="32"/>
      <w:sz w:val="32"/>
      <w:szCs w:val="20"/>
    </w:rPr>
  </w:style>
  <w:style w:type="paragraph" w:customStyle="1" w:styleId="11">
    <w:name w:val="列表段落1"/>
    <w:basedOn w:val="1"/>
    <w:qFormat/>
    <w:uiPriority w:val="99"/>
    <w:pPr>
      <w:ind w:firstLine="420" w:firstLineChars="200"/>
    </w:pPr>
    <w:rPr>
      <w:rFonts w:ascii="Times New Roman" w:hAnsi="Times New Roman"/>
    </w:rPr>
  </w:style>
  <w:style w:type="character" w:customStyle="1" w:styleId="12">
    <w:name w:val="批注框文本 Char"/>
    <w:basedOn w:val="7"/>
    <w:link w:val="3"/>
    <w:semiHidden/>
    <w:qFormat/>
    <w:uiPriority w:val="99"/>
    <w:rPr>
      <w:rFonts w:ascii="Calibri" w:hAnsi="Calibri" w:eastAsia="仿宋_GB2312" w:cs="Times New Roman"/>
      <w:kern w:val="3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tyleName="" SelectedStyle=""/>
</file>

<file path=customXml/itemProps1.xml><?xml version="1.0" encoding="utf-8"?>
<ds:datastoreItem xmlns:ds="http://schemas.openxmlformats.org/officeDocument/2006/customXml" ds:itemID="{9FF1DD8A-4679-498D-ABD1-6AF761C030B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2</Pages>
  <Words>130</Words>
  <Characters>741</Characters>
  <Lines>6</Lines>
  <Paragraphs>1</Paragraphs>
  <TotalTime>73</TotalTime>
  <ScaleCrop>false</ScaleCrop>
  <LinksUpToDate>false</LinksUpToDate>
  <CharactersWithSpaces>870</CharactersWithSpaces>
  <Application>WPS Office_11.8.2.12313_F1E327BC-269C-435d-A152-05C5408002CA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2025-06-14T17:20:00Z</dcterms:created>
  <dc:creator>微软用户</dc:creator>
  <cp:lastModifiedBy>uosuser</cp:lastModifiedBy>
  <cp:lastPrinted>2026-02-11T16:56:00Z</cp:lastPrinted>
  <dcterms:modified xsi:type="dcterms:W3CDTF">2026-02-27T16:42:13Z</dcterms:modified>
  <cp:revision>26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2052-11.8.2.12313</vt:lpwstr>
  </property>
  <property fmtid="{D5CDD505-2E9C-101B-9397-08002B2CF9AE}" pid="3" name="ICV">
    <vt:lpwstr>90779F148558B4B085669D6948324E49</vt:lpwstr>
  </property>
</Properties>
</file>