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吴洪忠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  <w:lang w:eastAsia="zh-CN"/>
        </w:rPr>
        <w:t>，男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1966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文盲，</w:t>
      </w:r>
      <w:r>
        <w:rPr>
          <w:rFonts w:hint="eastAsia" w:ascii="仿宋_GB2312" w:hAnsi="仿宋_GB2312" w:cs="仿宋_GB2312"/>
          <w:szCs w:val="32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福建省诏安县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福建省诏安县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0624刑初250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吴洪忠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生产、销售伪劣产品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十一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200000元，继续追缴违法所得人民币5000元。宣判后，该犯不服，提出上诉。福建省漳州市中级人民法院于2019年3月4日作出（2019）闽06刑终19号刑事判决，维持对被告人吴洪忠的定罪部分和追缴违法所得部分判决，撤销对被告人吴洪忠的量刑部分判决，被告人吴洪忠犯生产、销售伪劣产品罪，判处有期徒刑九年，并处罚金人民币200000元。刑期自2017年12月9日起至2026年12月8日止。2019年3月25日交付福建省漳州监狱执行刑罚。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06刑更206号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eastAsia="zh-CN"/>
        </w:rPr>
        <w:t>能服从法院判决，</w:t>
      </w:r>
      <w:r>
        <w:rPr>
          <w:rFonts w:hint="eastAsia" w:ascii="仿宋_GB2312" w:hAnsi="仿宋_GB2312" w:cs="仿宋_GB231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106.5分，本轮考核期2023年12月至2025年11月累计获考核分2332分，合计获得考核分2438.5分，表扬3次，物质奖励1次；间隔期2024年3月26日至2025年11月，获考核分1992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原判财产性判项罚金人民币200000元，已履行人民币1500元，继续追缴违法所得人民币5000元，已履行完毕；</w:t>
      </w:r>
      <w:r>
        <w:rPr>
          <w:rFonts w:hint="eastAsia" w:ascii="仿宋_GB2312" w:hAnsi="仿宋_GB2312" w:cs="仿宋_GB2312"/>
          <w:szCs w:val="32"/>
        </w:rPr>
        <w:t>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福建省诏安县人民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服刑期间财产性判项履行比例为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3.2%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216.12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678.54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2025年10月15日福建省诏安县人民法院财产性判项复函载明：未发现被执行人吴洪忠有可供执行财产。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吴洪忠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吴洪忠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6E12F0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2A97E67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711D81"/>
    <w:rsid w:val="7B8146F8"/>
    <w:rsid w:val="7BCA4ED2"/>
    <w:rsid w:val="7DE84F16"/>
    <w:rsid w:val="7E300D0E"/>
    <w:rsid w:val="7EA5274C"/>
    <w:rsid w:val="FF6C69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8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2026-01-12T14:26:00Z</cp:lastPrinted>
  <dcterms:modified xsi:type="dcterms:W3CDTF">2026-02-27T16:58:26Z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