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罪犯林剑涛，男，1976年11月16日出生，汉族，中专文化，住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固定职业</w:t>
      </w:r>
      <w:r>
        <w:rPr>
          <w:rFonts w:hint="eastAsia" w:ascii="仿宋_GB2312" w:hAnsi="Times New Roman" w:eastAsia="仿宋_GB2312" w:cs="楷体_GB2312"/>
          <w:sz w:val="32"/>
          <w:szCs w:val="32"/>
        </w:rPr>
        <w:t>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安溪县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人民法院于2024年3月4日作出（2024）闽05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号刑事判决，以被告人林剑涛犯开设赌场罪，判处有期徒刑二年五个月，并处罚金人民币180000元。宣判后，该犯不服，提出上诉。福建省泉州市中级人民法院于2024年6月26日作出（2024）闽05刑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429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号刑事裁定，驳回上诉，维持原判。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刑期自2024年3月4日起至2026年7月16日止。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2024年8月20日交付漳州监狱执行刑罚。属普管级罪犯。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该犯考核期2024年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20日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至2025年11月，累计获考核分13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2分，</w:t>
      </w:r>
      <w:r>
        <w:rPr>
          <w:rFonts w:hint="eastAsia" w:ascii="仿宋_GB2312" w:hAnsi="Times New Roman" w:eastAsia="仿宋_GB2312" w:cs="楷体_GB2312"/>
          <w:sz w:val="32"/>
          <w:szCs w:val="32"/>
        </w:rPr>
        <w:t>表扬1次，物质奖励1次；违规3次，累计扣3分，无重大违规情况。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该犯原判财产性判项罚金人民币180000元，已履行人民币180000元，其中本次提请向福建省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安溪县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人民法院履行罚金人民币180000元，财产性判项履行完毕。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福建省安溪县人民法院于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4月15日出具的结案证明中载明：被执行人林剑涛罚金一案【相关案号：审理案号（2024）闽0524刑初202号刑事判决书、（2024）闽05刑终429号刑事裁定书，执行案号（2024）闽0524执恢2089号】，现被执行人林剑涛已按生效法律文书所确定的义务履行完毕，本案已经结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因此，依照《中华人民共和国刑法》第七十八条、第七十九条、《中华人民共和国刑事诉讼法》第二百七十三条第二款和《中华人民共和国监狱法》第二十九条的规定，建议对罪犯林剑涛予以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减刑四个月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附件：⒈罪犯林剑涛卷宗二册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0CA713C5"/>
    <w:rsid w:val="357B16B9"/>
    <w:rsid w:val="3C687A5A"/>
    <w:rsid w:val="47ED2487"/>
    <w:rsid w:val="56EF32F4"/>
    <w:rsid w:val="5785383C"/>
    <w:rsid w:val="6E0005B7"/>
    <w:rsid w:val="75FF770F"/>
    <w:rsid w:val="77A59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2025-12-11T17:50:00Z</dcterms:created>
  <dc:creator>Administrator</dc:creator>
  <cp:lastModifiedBy>uosuser</cp:lastModifiedBy>
  <dcterms:modified xsi:type="dcterms:W3CDTF">2026-02-27T16:45:00Z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5F9605DDD13F4A448A2C637110C0AAA8_12</vt:lpwstr>
  </property>
</Properties>
</file>