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00" w:lineRule="exact"/>
        <w:jc w:val="right"/>
        <w:textAlignment w:val="auto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 xml:space="preserve"> 〔202</w:t>
      </w:r>
      <w:r>
        <w:rPr>
          <w:rFonts w:hint="eastAsia" w:ascii="楷体" w:hAnsi="楷体" w:eastAsia="楷体" w:cs="楷体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Cs w:val="32"/>
        </w:rPr>
        <w:t>〕闽漳狱减第</w:t>
      </w:r>
      <w:r>
        <w:rPr>
          <w:rFonts w:hint="eastAsia" w:ascii="楷体" w:hAnsi="楷体" w:eastAsia="楷体" w:cs="楷体"/>
          <w:szCs w:val="32"/>
          <w:lang w:val="en-US" w:eastAsia="zh-CN"/>
        </w:rPr>
        <w:t>101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罪犯翁明远</w:t>
      </w:r>
      <w:r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>
        <w:rPr>
          <w:rFonts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，男，1974年11月19日出生，</w:t>
      </w:r>
      <w:r>
        <w:rPr>
          <w:rFonts w:hint="eastAsia" w:ascii="Times New Roman" w:hAnsi="Times New Roman"/>
          <w:szCs w:val="32"/>
          <w:lang w:eastAsia="zh-CN"/>
        </w:rPr>
        <w:t>汉族，小学文化，</w:t>
      </w:r>
      <w:r>
        <w:rPr>
          <w:rFonts w:hint="eastAsia" w:ascii="Times New Roman" w:hAnsi="Times New Roman"/>
          <w:szCs w:val="32"/>
        </w:rPr>
        <w:t>户籍所在地贵州省习水县，捕前系农民。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于2013年3月14日作出（2012）岩刑初字第49号刑事附带民事判决，以被告人翁明远犯抢劫罪，判处死刑，缓期二年执行，剥夺政治权利终身，并处没收个人财产人民币50000元；犯故意伤害罪，判处有期徒刑一年，决定执行死刑，缓期二年执行，剥夺政治权利终身，并处没收个人财产人民币50000元，附带共同民事赔偿人民币667583.5元。宣判后，该犯不服，提出上诉。福建省高级人民法院于2013年12月27日作出（2013）闽刑终字第244号刑事判决，驳回上诉人翁明远的上诉，维持龙岩市中级人民法院（2013）岩刑初字第49号刑事附带民事判决中第一项、第五项，即对翁明远的定罪量刑和对本案作案工具的处理。2014年2月8日交付</w:t>
      </w:r>
      <w:r>
        <w:rPr>
          <w:rFonts w:hint="eastAsia" w:ascii="Times New Roman" w:hAnsi="Times New Roman"/>
          <w:szCs w:val="32"/>
          <w:lang w:eastAsia="zh-CN"/>
        </w:rPr>
        <w:t>福建省</w:t>
      </w:r>
      <w:r>
        <w:rPr>
          <w:rFonts w:hint="eastAsia" w:ascii="Times New Roman" w:hAnsi="Times New Roman"/>
          <w:szCs w:val="32"/>
        </w:rPr>
        <w:t>漳州监狱执行刑罚。2016年5月5日，福建省高级人民法院以（2016）闽刑更242号刑事裁定书，减为无期徒刑，剥夺政治权利终身不变；2019年12月25日，福建省高级人民法院以（2019）闽刑更517号刑事裁定书，减为有期徒刑二十五年，剥夺政治权利改为十年</w:t>
      </w:r>
      <w:r>
        <w:rPr>
          <w:rFonts w:hint="eastAsia" w:ascii="Times New Roman" w:hAnsi="Times New Roman"/>
          <w:szCs w:val="32"/>
          <w:lang w:eastAsia="zh-CN"/>
        </w:rPr>
        <w:t>（刑期自</w:t>
      </w:r>
      <w:r>
        <w:rPr>
          <w:rFonts w:hint="eastAsia" w:ascii="Times New Roman" w:hAnsi="Times New Roman"/>
          <w:szCs w:val="32"/>
          <w:lang w:val="en-US" w:eastAsia="zh-CN"/>
        </w:rPr>
        <w:t>2019年12月25日起至2044年12月24日止</w:t>
      </w:r>
      <w:r>
        <w:rPr>
          <w:rFonts w:hint="eastAsia" w:ascii="Times New Roman" w:hAnsi="Times New Roman"/>
          <w:szCs w:val="32"/>
          <w:lang w:eastAsia="zh-CN"/>
        </w:rPr>
        <w:t>）</w:t>
      </w:r>
      <w:r>
        <w:rPr>
          <w:rFonts w:hint="eastAsia" w:ascii="Times New Roman" w:hAnsi="Times New Roman"/>
          <w:szCs w:val="32"/>
        </w:rPr>
        <w:t>；</w:t>
      </w:r>
      <w:r>
        <w:rPr>
          <w:rFonts w:hint="eastAsia" w:ascii="Times New Roman" w:hAnsi="Times New Roman"/>
          <w:szCs w:val="32"/>
          <w:lang w:val="en-US" w:eastAsia="zh-CN"/>
        </w:rPr>
        <w:t>2023年9月12日，福建省漳州市中级人民法院以（2023）闽06刑更640号刑事裁定书，减刑五个月，剥夺政治权利十年不变，</w:t>
      </w:r>
      <w:r>
        <w:rPr>
          <w:rFonts w:hint="eastAsia" w:ascii="Times New Roman" w:hAnsi="Times New Roman"/>
          <w:color w:val="auto"/>
          <w:szCs w:val="32"/>
        </w:rPr>
        <w:t>于202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3</w:t>
      </w:r>
      <w:r>
        <w:rPr>
          <w:rFonts w:hint="eastAsia" w:ascii="Times New Roman" w:hAnsi="Times New Roman"/>
          <w:color w:val="auto"/>
          <w:szCs w:val="32"/>
        </w:rPr>
        <w:t>年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9</w:t>
      </w:r>
      <w:r>
        <w:rPr>
          <w:rFonts w:hint="eastAsia" w:ascii="Times New Roman" w:hAnsi="Times New Roman"/>
          <w:color w:val="auto"/>
          <w:szCs w:val="32"/>
        </w:rPr>
        <w:t>月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15</w:t>
      </w:r>
      <w:r>
        <w:rPr>
          <w:rFonts w:hint="eastAsia" w:ascii="Times New Roman" w:hAnsi="Times New Roman"/>
          <w:color w:val="auto"/>
          <w:szCs w:val="32"/>
        </w:rPr>
        <w:t>日送达</w:t>
      </w:r>
      <w:r>
        <w:rPr>
          <w:rFonts w:hint="eastAsia" w:ascii="Times New Roman" w:hAnsi="Times New Roman"/>
          <w:szCs w:val="32"/>
        </w:rPr>
        <w:t>。现刑期至2044年</w:t>
      </w:r>
      <w:r>
        <w:rPr>
          <w:rFonts w:hint="eastAsia" w:ascii="Times New Roman" w:hAnsi="Times New Roman"/>
          <w:szCs w:val="32"/>
          <w:lang w:val="en-US" w:eastAsia="zh-CN"/>
        </w:rPr>
        <w:t>7</w:t>
      </w:r>
      <w:r>
        <w:rPr>
          <w:rFonts w:hint="eastAsia" w:ascii="Times New Roman" w:hAnsi="Times New Roman"/>
          <w:szCs w:val="32"/>
        </w:rPr>
        <w:t>月24日止。现属普管级罪犯。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573</w:t>
      </w:r>
      <w:r>
        <w:rPr>
          <w:rFonts w:hint="eastAsia" w:ascii="仿宋_GB2312" w:hAnsi="仿宋_GB2312" w:cs="仿宋_GB2312"/>
          <w:bCs/>
          <w:szCs w:val="32"/>
        </w:rPr>
        <w:t>分，本轮考核期202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月至2025年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3177</w:t>
      </w:r>
      <w:r>
        <w:rPr>
          <w:rFonts w:hint="eastAsia" w:ascii="仿宋_GB2312" w:hAnsi="仿宋_GB2312" w:cs="仿宋_GB2312"/>
          <w:bCs/>
          <w:szCs w:val="32"/>
        </w:rPr>
        <w:t>分，合计获得考核</w:t>
      </w:r>
      <w:r>
        <w:rPr>
          <w:rFonts w:hint="eastAsia" w:ascii="仿宋_GB2312"/>
          <w:szCs w:val="32"/>
        </w:rPr>
        <w:t>分</w:t>
      </w:r>
      <w:r>
        <w:rPr>
          <w:rFonts w:hint="eastAsia" w:ascii="仿宋_GB2312"/>
          <w:szCs w:val="32"/>
          <w:lang w:val="en-US" w:eastAsia="zh-CN"/>
        </w:rPr>
        <w:t>3750</w:t>
      </w:r>
      <w:r>
        <w:rPr>
          <w:rFonts w:hint="eastAsia" w:ascii="仿宋_GB2312"/>
          <w:szCs w:val="32"/>
        </w:rPr>
        <w:t>分，表扬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次，物质奖励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次；间隔期202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日至2025年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月，获考核分</w:t>
      </w:r>
      <w:r>
        <w:rPr>
          <w:rFonts w:hint="eastAsia" w:ascii="仿宋_GB2312"/>
          <w:szCs w:val="32"/>
          <w:lang w:val="en-US" w:eastAsia="zh-CN"/>
        </w:rPr>
        <w:t>2709</w:t>
      </w:r>
      <w:r>
        <w:rPr>
          <w:rFonts w:hint="eastAsia" w:ascii="仿宋_GB2312"/>
          <w:szCs w:val="32"/>
        </w:rPr>
        <w:t>分。考核期内违规2次，累计扣考核分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分，无重大违规扣分。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</w:t>
      </w:r>
      <w:r>
        <w:rPr>
          <w:rFonts w:hint="eastAsia" w:ascii="仿宋_GB2312"/>
          <w:szCs w:val="32"/>
          <w:lang w:eastAsia="zh-CN"/>
        </w:rPr>
        <w:t>没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收个人财产人民币50000元</w:t>
      </w:r>
      <w:r>
        <w:rPr>
          <w:rFonts w:hint="eastAsia" w:ascii="Times New Roman" w:hAnsi="Times New Roman"/>
          <w:szCs w:val="32"/>
          <w:lang w:eastAsia="zh-CN"/>
        </w:rPr>
        <w:t>，累计已履行没收个人财产人民币</w:t>
      </w:r>
      <w:r>
        <w:rPr>
          <w:rFonts w:hint="eastAsia" w:ascii="Times New Roman" w:hAnsi="Times New Roman"/>
          <w:szCs w:val="32"/>
          <w:lang w:val="en-US" w:eastAsia="zh-CN"/>
        </w:rPr>
        <w:t>1500元</w:t>
      </w:r>
      <w:r>
        <w:rPr>
          <w:rFonts w:hint="eastAsia" w:ascii="Times New Roman" w:hAnsi="Times New Roman"/>
          <w:szCs w:val="32"/>
          <w:lang w:eastAsia="zh-CN"/>
        </w:rPr>
        <w:t>，本次未履行；</w:t>
      </w:r>
      <w:r>
        <w:rPr>
          <w:rFonts w:hint="eastAsia" w:ascii="Times New Roman" w:hAnsi="Times New Roman"/>
          <w:szCs w:val="32"/>
        </w:rPr>
        <w:t>附带共同民事赔偿人民币667583.5元</w:t>
      </w:r>
      <w:r>
        <w:rPr>
          <w:rFonts w:hint="eastAsia" w:ascii="Times New Roman" w:hAnsi="Times New Roman"/>
          <w:szCs w:val="32"/>
          <w:lang w:eastAsia="zh-CN"/>
        </w:rPr>
        <w:t>一审、二审期间已向被害人家属赔偿人民币</w:t>
      </w:r>
      <w:r>
        <w:rPr>
          <w:rFonts w:hint="eastAsia" w:ascii="Times New Roman" w:hAnsi="Times New Roman"/>
          <w:szCs w:val="32"/>
          <w:lang w:val="en-US" w:eastAsia="zh-CN"/>
        </w:rPr>
        <w:t>170000元，入监后剩余共同民事赔偿人民币497583.5元未履行</w:t>
      </w:r>
      <w:r>
        <w:rPr>
          <w:rFonts w:hint="eastAsia" w:ascii="Times New Roman" w:hAnsi="Times New Roman"/>
          <w:szCs w:val="32"/>
          <w:lang w:eastAsia="zh-CN"/>
        </w:rPr>
        <w:t>。入监后已履行赔偿款人民币</w:t>
      </w:r>
      <w:r>
        <w:rPr>
          <w:rFonts w:hint="eastAsia" w:ascii="Times New Roman" w:hAnsi="Times New Roman"/>
          <w:szCs w:val="32"/>
          <w:lang w:val="en-US" w:eastAsia="zh-CN"/>
        </w:rPr>
        <w:t>3500元，其中</w:t>
      </w:r>
      <w:r>
        <w:rPr>
          <w:rFonts w:hint="eastAsia" w:ascii="仿宋_GB2312"/>
          <w:szCs w:val="32"/>
          <w:lang w:eastAsia="zh-CN"/>
        </w:rPr>
        <w:t>本次报减向福建省龙岩市中级人民法院履行民事赔偿人民币</w:t>
      </w:r>
      <w:r>
        <w:rPr>
          <w:rFonts w:hint="eastAsia" w:ascii="仿宋_GB2312"/>
          <w:szCs w:val="32"/>
          <w:lang w:val="en-US" w:eastAsia="zh-CN"/>
        </w:rPr>
        <w:t>2000元，入监后总履行比例</w:t>
      </w:r>
      <w:r>
        <w:rPr>
          <w:rFonts w:hint="eastAsia" w:ascii="仿宋_GB2312"/>
          <w:color w:val="auto"/>
          <w:szCs w:val="32"/>
          <w:lang w:val="en-US" w:eastAsia="zh-CN"/>
        </w:rPr>
        <w:t>0.91%</w:t>
      </w:r>
      <w:r>
        <w:rPr>
          <w:rFonts w:hint="eastAsia" w:ascii="仿宋_GB2312"/>
          <w:szCs w:val="32"/>
        </w:rPr>
        <w:t>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该犯考核期月均消费286.95元，账户可用余额751.44元。2025年8月5日，福建省龙岩市中级人民法院回函载明：暂未发现存在隐瞒、藏匿、转移财产情节，暂未发现存在妨碍财产性判项执行情节，经法院查控系统核实暂未发现有其他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仿宋_GB2312"/>
          <w:szCs w:val="32"/>
        </w:rPr>
        <w:t>该犯系</w:t>
      </w:r>
      <w:r>
        <w:rPr>
          <w:rFonts w:hint="eastAsia" w:ascii="仿宋_GB2312"/>
          <w:szCs w:val="32"/>
          <w:lang w:eastAsia="zh-CN"/>
        </w:rPr>
        <w:t>原判十年以上暴力性犯罪、数罪并罚被判处死刑，缓期二年执行</w:t>
      </w:r>
      <w:r>
        <w:rPr>
          <w:rFonts w:hint="eastAsia" w:ascii="仿宋_GB2312"/>
          <w:szCs w:val="32"/>
        </w:rPr>
        <w:t>罪犯，属于从严掌握减刑对象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减刑幅度扣减一个月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Times New Roman" w:hAnsi="Times New Roman" w:cs="Times New Roman"/>
          <w:szCs w:val="32"/>
          <w:lang w:val="en-US" w:eastAsia="zh-CN"/>
        </w:rPr>
        <w:t>该犯财产刑履行比例不足30%，提请减刑幅度扣减三个月。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本案于2026年2月10日至2026年2月14日在狱内公示未收到不同意见。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翁明远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48" w:rightChars="-15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翁明远</w:t>
      </w:r>
      <w:r>
        <w:rPr>
          <w:rFonts w:hint="eastAsia" w:cs="仿宋_GB231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1600" w:firstLineChars="5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/>
        </w:rPr>
      </w:pP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87B"/>
    <w:rsid w:val="01773477"/>
    <w:rsid w:val="1281726D"/>
    <w:rsid w:val="21E37330"/>
    <w:rsid w:val="26325A66"/>
    <w:rsid w:val="2D71156A"/>
    <w:rsid w:val="2F412617"/>
    <w:rsid w:val="32891103"/>
    <w:rsid w:val="36015455"/>
    <w:rsid w:val="368D1BB6"/>
    <w:rsid w:val="42A43FF9"/>
    <w:rsid w:val="43D23F8D"/>
    <w:rsid w:val="466B7A88"/>
    <w:rsid w:val="5C07178B"/>
    <w:rsid w:val="5C275A6C"/>
    <w:rsid w:val="6938470E"/>
    <w:rsid w:val="6FC34F4E"/>
    <w:rsid w:val="71EB6773"/>
    <w:rsid w:val="72FD3138"/>
    <w:rsid w:val="74C723A3"/>
    <w:rsid w:val="7B5E687B"/>
    <w:rsid w:val="FD7D7FAE"/>
    <w:rsid w:val="FE5AC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2025-12-20T00:20:00Z</dcterms:created>
  <dc:creator>Administrator</dc:creator>
  <cp:lastModifiedBy>Administrator</cp:lastModifiedBy>
  <dcterms:modified xsi:type="dcterms:W3CDTF">2026-02-28T08:45:17Z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E1BCC49435AD4ABEB469444068C46AD4</vt:lpwstr>
  </property>
</Properties>
</file>