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2026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4003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罪犯赵益龙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曾用名赵灿，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男，1995年8月19日出生，汉族，初中文化，户籍所在地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四川省安岳县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务工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于2022年7月14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(2021)闽02刑初93号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，以被告人赵益龙犯故意杀人罪，判处无期徒刑，剥夺政治权利终身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2022年9月20日交付福建省漳州监狱执行刑罚。属普管级罪犯。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奖惩情况：该犯考核期2022年9月20日至2025年11月累计获考核分3851分，表扬6次。考核期内无违规。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该犯系因犯故意杀人罪被判处无期徒刑罪犯，属于从严掌握减刑对象。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2026年2月10日至2026年2月14日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七条、第七十八条，《中华人民共和国刑事诉讼法》第二百七十三条第二款和《中华人民共和国监狱法》第二十九条的规定，建议对罪犯赵益龙减为有期徒刑二十二年，剥夺政治权利改为十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赵益龙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800" w:firstLineChars="15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5A32F8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AD3D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2026-02-28T14:28:59Z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