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闽漳狱减字第401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陈渺水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文化，户籍所在地福建省厦门市同安区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，捕前系个体户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市中级人民法院于20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日作出</w:t>
      </w:r>
      <w:r>
        <w:rPr>
          <w:rFonts w:hint="eastAsia" w:ascii="仿宋_GB2312" w:hAnsi="仿宋_GB2312" w:eastAsia="仿宋_GB2312" w:cs="仿宋_GB2312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陈渺水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罪，判处死刑，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缓期二年执行，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剥夺政治权利终身，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赔偿附带民事诉讼原告人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经济损失共计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72231.5元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。福建省高级人民法院于20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日作出(2023)闽刑核35311437号刑事裁定，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核准厦门市中级人民法院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以故意杀人罪判处被告人陈渺水死刑，缓期二年执行，</w:t>
      </w:r>
      <w:r>
        <w:rPr>
          <w:rFonts w:hint="eastAsia" w:ascii="仿宋_GB2312" w:hAnsi="仿宋_GB2312" w:eastAsia="仿宋_GB2312" w:cs="仿宋_GB2312"/>
          <w:sz w:val="32"/>
          <w:szCs w:val="32"/>
        </w:rPr>
        <w:t>剥夺政治权利终身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的刑事判决</w:t>
      </w:r>
      <w:r>
        <w:rPr>
          <w:rFonts w:hint="eastAsia" w:ascii="仿宋_GB2312" w:hAnsi="仿宋_GB2312" w:eastAsia="仿宋_GB2312" w:cs="仿宋_GB2312"/>
          <w:sz w:val="32"/>
          <w:szCs w:val="32"/>
        </w:rPr>
        <w:t>。死刑缓期执行期自202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漳州监狱执行刑罚。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000000" w:themeColor="text1"/>
          <w:sz w:val="32"/>
          <w:szCs w:val="32"/>
        </w:rPr>
        <w:t>认罪悔罪：</w:t>
      </w:r>
      <w:r>
        <w:rPr>
          <w:rFonts w:hint="eastAsia" w:ascii="仿宋_GB2312" w:hAnsi="仿宋_GB2312" w:cs="仿宋_GB2312"/>
          <w:iCs/>
          <w:color w:val="000000" w:themeColor="text1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iCs/>
          <w:color w:val="000000" w:themeColor="text1"/>
          <w:sz w:val="32"/>
          <w:szCs w:val="32"/>
        </w:rPr>
        <w:t>服从法院判决，自</w:t>
      </w:r>
      <w:r>
        <w:rPr>
          <w:rFonts w:hint="eastAsia" w:ascii="仿宋_GB2312" w:hAnsi="仿宋_GB2312" w:cs="仿宋_GB2312"/>
          <w:iCs/>
          <w:color w:val="000000" w:themeColor="text1"/>
          <w:sz w:val="32"/>
          <w:szCs w:val="32"/>
          <w:lang w:eastAsia="zh-CN"/>
        </w:rPr>
        <w:t>书认罪悔罪书</w:t>
      </w:r>
      <w:r>
        <w:rPr>
          <w:rFonts w:hint="eastAsia" w:ascii="仿宋_GB2312" w:hAnsi="仿宋_GB2312" w:eastAsia="仿宋_GB2312" w:cs="仿宋_GB2312"/>
          <w:iCs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200" w:firstLine="0" w:firstLineChars="0"/>
        <w:jc w:val="left"/>
        <w:textAlignment w:val="auto"/>
        <w:rPr>
          <w:rFonts w:hint="eastAsia" w:ascii="仿宋_GB2312" w:hAnsi="仿宋_GB2312" w:eastAsia="仿宋_GB2312" w:cs="仿宋_GB2312"/>
          <w:iCs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</w:rPr>
        <w:t>遵守监规：能遵守法律法规及监规纪律，接受教育改造。学习情况：能参加思想、文化、职业技术教育。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</w:rPr>
        <w:t>奖惩情况：该犯起始期202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日至2025年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月，累计获得考核分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2242.5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分，评定表扬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次。考核期内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违规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</w:rPr>
        <w:t>原判财产性判项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en-US" w:eastAsia="zh-CN"/>
        </w:rPr>
        <w:t>已履行完毕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因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eastAsia="zh-CN"/>
        </w:rPr>
        <w:t>罪被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判处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死刑，缓期二年执行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陈渺水</w:t>
      </w:r>
      <w:r>
        <w:rPr>
          <w:rFonts w:hint="eastAsia" w:ascii="仿宋_GB2312" w:hAnsi="仿宋_GB2312" w:eastAsia="仿宋_GB2312" w:cs="仿宋_GB2312"/>
          <w:sz w:val="3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陈渺水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pStyle w:val="2"/>
        <w:ind w:firstLine="5120" w:firstLineChars="1600"/>
        <w:jc w:val="both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D431D7C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F3E5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2026-02-28T14:23:48Z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