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10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罪犯黄俊洪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，男，2000年3月4日出生，汉族，初中文化，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贵州省毕节市七星关区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福建省泉州市中级人民法院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年6月7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(2023)闽05刑初4号刑事附带民事判决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，以被告人黄俊洪犯故意杀人罪，判处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,剥夺政治权利终身,赔偿附带民事诉讼原告人经济损失人民币45293元。宣判后，该犯不服,提出上诉。福建省高级人民法院于2023年12月11日作出（2023）闽刑终170号刑事裁定，维持泉州市中级人民法院（2023）闽05刑初4号刑事附带民事判决中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的第三项，即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对作案工具处理的判决，撤销泉州市中级人民法院（2023）闽05刑初4号刑事附带民事判决中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的第一项，即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对被告人黄俊洪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量刑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部分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，上诉人黄俊洪犯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故意杀人罪，判处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死刑，缓期二年执行，剥夺政治权利终身，对上诉人黄俊洪限制减刑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。死刑缓期执行期自2023年12月26日起至2025年12月25日止。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2024年1月11日交付福建省漳州监狱执行刑罚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罪犯黄俊洪在死刑缓期执行期间没有故意犯罪，自入监以来改造表现如下：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奖惩情况：该犯考核期2024年1月11日至2025年12月累计获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核分2173.5分，表扬1次，物质奖励2次；考核期内违规3次，累计扣考核分9分,无重大违规。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已履行完毕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该犯系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因犯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故意杀人罪被判处死刑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缓期二年执行的罪犯,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系被限制减刑的罪犯，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属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于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黄俊洪予以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黄俊洪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1600" w:firstLineChars="5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5440" w:firstLineChars="17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79A65D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7EFB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2026-02-28T14:23:36Z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