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黄季令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文盲，</w:t>
      </w:r>
      <w:r>
        <w:rPr>
          <w:rFonts w:hint="eastAsia" w:ascii="仿宋_GB2312" w:hAnsi="仿宋_GB2312" w:cs="仿宋_GB2312"/>
          <w:szCs w:val="32"/>
        </w:rPr>
        <w:t>住福建省莆田市秀屿区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农民，</w:t>
      </w:r>
      <w:r>
        <w:rPr>
          <w:rFonts w:hint="eastAsia" w:ascii="仿宋_GB2312" w:hAnsi="仿宋_GB2312" w:cs="仿宋_GB2312"/>
          <w:szCs w:val="32"/>
          <w:lang w:val="en-US" w:eastAsia="zh-CN"/>
        </w:rPr>
        <w:t>曾因抢劫罪，于2004年3月11日被莆田市秀屿区人民法院判处有期徒刑五年，并处罚金人民币2000元，2006年9月23日刑满释放，</w:t>
      </w:r>
      <w:r>
        <w:rPr>
          <w:rFonts w:hint="eastAsia" w:ascii="仿宋_GB2312" w:hAnsi="仿宋_GB2312" w:cs="仿宋_GB2312"/>
          <w:szCs w:val="32"/>
          <w:lang w:eastAsia="zh-CN"/>
        </w:rPr>
        <w:t>系累犯。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福建省莆田市中级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莆刑初字第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黄季令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抢劫罪，判处死刑，缓期二年执行，剥夺政治权利终身，并处没收个人全部财产；犯盗窃罪，判处有期徒刑十一年，并处罚金人民币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30000元，决定执行死刑，缓期二年执行，剥夺政治权利终身，并处没收个人全部财产， 民事赔偿人民币57293.6元，并对赔偿总额人民币190978.6元负连带赔偿责任。宣判后，同案犯不服，提出上诉，福建省高级人民法院于2010年11月29日作出（2010）闽刑终字第394号刑事裁定，撤销莆田市中级人民法院(2010)莆刑初字第11号刑事附带民事判决；发回莆田市中级人民法院重新审判。福建省莆田市中级人民法院于2011年7月25日作出（2011）莆刑初字第46号刑事裁定，本案中止审理。福建省莆田市中级人民法院于2011年12月8日作出（2011）莆刑初字第46号刑事附带民事判决，以被告人黄季令犯抢劫罪，判处死刑，缓期二年执行，剥夺政治权利终身，并处没收个人全部财产；犯盗窃罪，判处有期徒刑十一年，并处罚金人民币30000元，决定执行死刑，缓期二年执行，剥夺政治权利终身，并处没收个人全部财产，对被告人黄季令限制减刑，民事赔偿人民币148460.6元，并对赔偿总额人民币498202元负连带赔偿责任，继续追缴非法所得诺基亚N5310手机折价款人民币918元返还被害人亲属。宣判后，同案犯不服，提出上诉，福建省高级人民法院于2013年3月15日作出（2012）闽刑终字201号刑事判决，驳回上诉，维持对黄季令的定罪量刑及追缴非法所得的刑事判决；撤销对黄季令的限制减刑。2013年11月22日</w:t>
      </w:r>
      <w:r>
        <w:rPr>
          <w:rFonts w:hint="eastAsia" w:ascii="仿宋_GB2312" w:hAnsi="仿宋_GB2312" w:cs="仿宋_GB2312"/>
          <w:szCs w:val="32"/>
        </w:rPr>
        <w:t>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人民法院以（2015）闽刑执字第306号刑事裁定书，对其减为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不变。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作出（2018）闽刑更343号</w:t>
      </w:r>
      <w:r>
        <w:rPr>
          <w:rFonts w:hint="eastAsia" w:ascii="仿宋_GB2312" w:hAnsi="仿宋_GB2312" w:cs="仿宋_GB2312"/>
          <w:szCs w:val="32"/>
        </w:rPr>
        <w:t>刑事裁定，对其</w:t>
      </w:r>
      <w:r>
        <w:rPr>
          <w:rFonts w:hint="eastAsia" w:ascii="仿宋_GB2312" w:hAnsi="仿宋_GB2312" w:cs="仿宋_GB2312"/>
          <w:szCs w:val="32"/>
          <w:lang w:eastAsia="zh-CN"/>
        </w:rPr>
        <w:t>减为有期徒刑二十五年（刑期自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2018年12月17日起至2043年12月16日止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改为十年。</w:t>
      </w:r>
      <w:r>
        <w:rPr>
          <w:rFonts w:hint="eastAsia" w:ascii="仿宋_GB2312" w:hAnsi="仿宋_GB2312" w:cs="仿宋_GB2312"/>
          <w:szCs w:val="32"/>
          <w:lang w:val="en-US" w:eastAsia="zh-CN"/>
        </w:rPr>
        <w:t>2023年8月18日，福建省漳州市中级人民法院作出（2023）闽06刑更529号刑事裁定，对其减刑五个月，剥夺政治权利十年不变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该犯上次评定表扬剩余考核分577.5分，本轮考核期2023年5月至2025年11月累计获考核分3262分，合计获得考核分3839.5分，表扬6次；间隔期2023年8月21日至2025年11月，获考核分2790分。考核期内无违规扣分。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原判财产性判项没收个人全部财产，已履行人民币2300元，民事赔偿人民币148460.6元，并对赔偿总额人民币498202元负连带赔偿责任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1800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，追缴非法所得折价款人民币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918元，未履行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0.36%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167.57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831.86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2025年12月16日福建省莆田市秀屿区人民法院财产性判项复函载明：被执行人黄季令名下无可供执行的财产。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累犯，因抢劫、数罪并罚被判处死刑缓期二年执行</w:t>
      </w:r>
      <w:r>
        <w:rPr>
          <w:rFonts w:hint="eastAsia" w:ascii="仿宋_GB2312" w:hAnsi="仿宋_GB2312" w:cs="仿宋_GB2312"/>
          <w:szCs w:val="32"/>
        </w:rPr>
        <w:t>罪犯，属于从严掌握减刑对象，财产性判项义务履行金额未达到其个人应履行总额30%，因此提请减刑幅度扣减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黄季令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黄季令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318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907E6F"/>
    <w:rsid w:val="05AE6D00"/>
    <w:rsid w:val="068233F5"/>
    <w:rsid w:val="06956AA3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3C0C4E"/>
    <w:rsid w:val="17AF79A1"/>
    <w:rsid w:val="18672CAA"/>
    <w:rsid w:val="197D2221"/>
    <w:rsid w:val="1A3A0366"/>
    <w:rsid w:val="1A797B98"/>
    <w:rsid w:val="1BEB1540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82232F"/>
    <w:rsid w:val="31F6425F"/>
    <w:rsid w:val="34A71339"/>
    <w:rsid w:val="34E23079"/>
    <w:rsid w:val="35106C58"/>
    <w:rsid w:val="35AB126D"/>
    <w:rsid w:val="36653D31"/>
    <w:rsid w:val="36986D96"/>
    <w:rsid w:val="373C6C4A"/>
    <w:rsid w:val="38FEAAD4"/>
    <w:rsid w:val="39545F92"/>
    <w:rsid w:val="3A323D61"/>
    <w:rsid w:val="3B973B23"/>
    <w:rsid w:val="3E0408B8"/>
    <w:rsid w:val="3F015621"/>
    <w:rsid w:val="4000480E"/>
    <w:rsid w:val="42CF6EF1"/>
    <w:rsid w:val="43021637"/>
    <w:rsid w:val="45266F69"/>
    <w:rsid w:val="45C25924"/>
    <w:rsid w:val="469C4BB4"/>
    <w:rsid w:val="476206B0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711D81"/>
    <w:rsid w:val="7B8146F8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37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2026-02-27T15:40:05Z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