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提请减刑建议书</w:t>
      </w:r>
    </w:p>
    <w:p>
      <w:pPr>
        <w:snapToGrid w:val="0"/>
        <w:spacing w:line="600" w:lineRule="exact"/>
        <w:ind w:firstLine="2420" w:firstLineChars="550"/>
        <w:rPr>
          <w:rFonts w:hint="eastAsia" w:ascii="楷体_GB2312"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        </w:t>
      </w:r>
      <w:r>
        <w:rPr>
          <w:rFonts w:hint="eastAsia" w:ascii="楷体_GB2312" w:eastAsia="楷体_GB2312" w:cs="楷体_GB2312"/>
          <w:szCs w:val="32"/>
        </w:rPr>
        <w:t>〔2026〕闽漳狱减字233号</w:t>
      </w:r>
    </w:p>
    <w:p>
      <w:pPr>
        <w:snapToGrid w:val="0"/>
        <w:spacing w:line="600" w:lineRule="exact"/>
        <w:ind w:firstLine="1760" w:firstLineChars="550"/>
        <w:rPr>
          <w:rFonts w:hint="eastAsia" w:ascii="楷体_GB2312" w:eastAsia="楷体_GB2312" w:cs="楷体_GB2312"/>
          <w:szCs w:val="32"/>
        </w:rPr>
      </w:pPr>
    </w:p>
    <w:p>
      <w:pPr>
        <w:spacing w:line="560" w:lineRule="exact"/>
        <w:ind w:firstLine="640" w:firstLineChars="200"/>
        <w:rPr>
          <w:rStyle w:val="8"/>
          <w:rFonts w:ascii="仿宋_GB2312" w:hAnsi="微软雅黑"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罪犯吴益春，男，1979年9月10日出生，汉族，小学文化，户籍所在地福建省仙游</w:t>
      </w:r>
      <w:bookmarkStart w:id="4" w:name="_GoBack"/>
      <w:bookmarkEnd w:id="4"/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县，捕前系经商。因赌博，于2014年5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月25日被晋江市公安局行政拘留五日。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 xml:space="preserve">   福建省晋江市人民法院于2022年7月6日作出（2022)闽0582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刑初1211号刑事判决，以被告人吴益春犯开设赌场罪，判处有期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徒刑五年，并处罚金人民币50000元，追缴违法所得人民币11880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元。刑期自2022年2月17日起至2027年2月16日止。2022年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9月20日交付福建省漳州监狱执行刑罚。</w:t>
      </w:r>
      <w:r>
        <w:rPr>
          <w:rFonts w:hint="eastAsia" w:ascii="仿宋_GB2312" w:hAnsi="Times New Roman"/>
          <w:szCs w:val="32"/>
        </w:rPr>
        <w:t>2024年11月12日福建省漳州市中级人民法院作出</w:t>
      </w:r>
      <w:bookmarkStart w:id="0" w:name="OLE_LINK2"/>
      <w:bookmarkStart w:id="1" w:name="OLE_LINK4"/>
      <w:bookmarkStart w:id="2" w:name="OLE_LINK3"/>
      <w:bookmarkStart w:id="3" w:name="OLE_LINK1"/>
      <w:r>
        <w:rPr>
          <w:rFonts w:hint="eastAsia" w:ascii="仿宋_GB2312" w:hAnsi="Times New Roman"/>
          <w:szCs w:val="32"/>
        </w:rPr>
        <w:t>（2024）闽06刑更739号刑事裁定</w:t>
      </w:r>
      <w:bookmarkEnd w:id="0"/>
      <w:bookmarkEnd w:id="1"/>
      <w:bookmarkEnd w:id="2"/>
      <w:bookmarkEnd w:id="3"/>
      <w:r>
        <w:rPr>
          <w:rFonts w:hint="eastAsia" w:ascii="仿宋_GB2312" w:hAnsi="Times New Roman"/>
          <w:szCs w:val="32"/>
        </w:rPr>
        <w:t>，对其减去有期徒刑四个月，裁定书于2024年11月13日送达，现刑期至2026年10月16日止。</w:t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属普管级罪犯。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 xml:space="preserve">  </w:t>
      </w:r>
      <w:r>
        <w:rPr>
          <w:rStyle w:val="8"/>
          <w:rFonts w:hint="eastAsia" w:ascii="仿宋_GB2312" w:hAnsi="微软雅黑"/>
          <w:b/>
          <w:i w:val="0"/>
          <w:iCs w:val="0"/>
          <w:color w:val="333333"/>
          <w:szCs w:val="32"/>
        </w:rPr>
        <w:t xml:space="preserve"> </w:t>
      </w:r>
      <w:r>
        <w:rPr>
          <w:rStyle w:val="8"/>
          <w:rFonts w:hint="eastAsia" w:ascii="仿宋_GB2312" w:hAnsi="微软雅黑"/>
          <w:b w:val="0"/>
          <w:bCs/>
          <w:i w:val="0"/>
          <w:iCs w:val="0"/>
          <w:color w:val="333333"/>
          <w:szCs w:val="32"/>
        </w:rPr>
        <w:t>该犯自上次减刑以来确有悔改表现，具体事实如下：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 xml:space="preserve">   认罪悔罪：能服从法院判决，自书认罪悔罪书。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 xml:space="preserve">   遵守监规：该犯考核期内虽有违规，但经民警教育后，能认识        到错误，有悔改表现，本次提请前能遵守法律法规及监规纪律，接受教育改造。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 xml:space="preserve">   学习情况：能参加思想、文化、职业技术教育。</w:t>
      </w:r>
      <w:r>
        <w:rPr>
          <w:rFonts w:hint="eastAsia" w:ascii="仿宋_GB2312" w:hAnsi="微软雅黑"/>
          <w:color w:val="333333"/>
          <w:szCs w:val="32"/>
        </w:rPr>
        <w:br w:type="textWrapping"/>
      </w: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 xml:space="preserve">   劳动改造：能参加劳动，努力完成劳动任务。</w:t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</w:t>
      </w:r>
    </w:p>
    <w:p>
      <w:pPr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Times New Roman" w:hAnsi="Times New Roman"/>
          <w:szCs w:val="32"/>
        </w:rPr>
        <w:t>该犯上次评定表扬剩余考核分426.6分，本轮考核期2024年8月至2026年1月累计获考核分1819.4分，合计获得考核分2246分，表扬2次,物质奖励1次；间隔期2024年11月13日至2026年1月，获考核分1395分。考核期内累计违规1次，扣5分，无重大违规扣分。</w:t>
      </w:r>
    </w:p>
    <w:p>
      <w:pPr>
        <w:spacing w:line="5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原判财产性判项罚金人民币50000元，追缴违法所得人民币11880元，已全部履行完毕。</w:t>
      </w:r>
    </w:p>
    <w:p>
      <w:pPr>
        <w:spacing w:line="560" w:lineRule="exact"/>
        <w:ind w:firstLine="800" w:firstLineChars="250"/>
        <w:rPr>
          <w:rFonts w:ascii="Times New Roman" w:hAnsi="Times New Roman"/>
          <w:b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本案于2026年4月16日至2026年4月22日在狱内公示未收到不同意见。</w:t>
      </w:r>
    </w:p>
    <w:p>
      <w:pPr>
        <w:spacing w:line="560" w:lineRule="exact"/>
        <w:ind w:firstLine="640" w:firstLineChars="200"/>
        <w:rPr>
          <w:rFonts w:ascii="仿宋_GB2312"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《中华人民共和国刑法》第七十八条、第七十九条、《中华人民共和国刑事诉讼法》第二百七十三条第二款、《中华人民共和国监狱法》第二十九条的规定，建议对罪犯吴益春</w:t>
      </w:r>
      <w:r>
        <w:rPr>
          <w:rFonts w:hint="eastAsia" w:ascii="Times New Roman" w:hAnsi="Times New Roman"/>
          <w:szCs w:val="32"/>
        </w:rPr>
        <w:t>予以</w:t>
      </w:r>
      <w:r>
        <w:rPr>
          <w:rFonts w:hint="eastAsia" w:ascii="仿宋_GB2312" w:hAnsi="仿宋_GB2312" w:cs="仿宋_GB2312"/>
          <w:color w:val="000000" w:themeColor="text1"/>
          <w:szCs w:val="32"/>
        </w:rPr>
        <w:t>减刑五个月。</w:t>
      </w:r>
      <w:r>
        <w:rPr>
          <w:rFonts w:hint="eastAsia"/>
          <w:color w:val="000000" w:themeColor="text1"/>
          <w:szCs w:val="32"/>
        </w:rPr>
        <w:t>特提请你院审理裁定。</w:t>
      </w:r>
    </w:p>
    <w:p>
      <w:pPr>
        <w:pStyle w:val="2"/>
        <w:spacing w:line="560" w:lineRule="exact"/>
        <w:ind w:right="-48" w:rightChars="-15" w:firstLine="640" w:firstLineChars="2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>
      <w:pPr>
        <w:pStyle w:val="13"/>
        <w:spacing w:line="560" w:lineRule="exact"/>
        <w:ind w:right="-48" w:rightChars="-15" w:firstLine="0" w:firstLineChars="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福建省漳州市中级人民法院</w:t>
      </w:r>
    </w:p>
    <w:p>
      <w:pPr>
        <w:pStyle w:val="13"/>
        <w:spacing w:line="560" w:lineRule="exact"/>
        <w:ind w:left="640" w:firstLine="0" w:firstLineChars="0"/>
        <w:rPr>
          <w:rFonts w:cs="仿宋_GB2312"/>
          <w:color w:val="000000" w:themeColor="text1"/>
          <w:szCs w:val="32"/>
        </w:rPr>
      </w:pPr>
    </w:p>
    <w:p>
      <w:pPr>
        <w:pStyle w:val="13"/>
        <w:spacing w:line="560" w:lineRule="exact"/>
        <w:ind w:left="640" w:firstLine="0" w:firstLineChars="0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附件：⒈罪犯吴益春卷宗</w:t>
      </w:r>
      <w:r>
        <w:rPr>
          <w:rFonts w:hint="eastAsia" w:cs="仿宋_GB2312"/>
          <w:color w:val="000000" w:themeColor="text1"/>
          <w:szCs w:val="32"/>
          <w:lang w:eastAsia="zh-CN"/>
        </w:rPr>
        <w:t>二</w:t>
      </w:r>
      <w:r>
        <w:rPr>
          <w:rFonts w:hint="eastAsia" w:cs="仿宋_GB2312"/>
          <w:color w:val="000000" w:themeColor="text1"/>
          <w:szCs w:val="32"/>
        </w:rPr>
        <w:t>册</w:t>
      </w:r>
    </w:p>
    <w:p>
      <w:pPr>
        <w:pStyle w:val="13"/>
        <w:spacing w:line="56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</w:rPr>
        <w:t>二</w:t>
      </w:r>
      <w:r>
        <w:rPr>
          <w:rFonts w:hint="eastAsia" w:cs="仿宋_GB2312"/>
          <w:color w:val="000000" w:themeColor="text1"/>
          <w:szCs w:val="32"/>
        </w:rPr>
        <w:t>份</w:t>
      </w:r>
    </w:p>
    <w:p>
      <w:pPr>
        <w:pStyle w:val="2"/>
        <w:spacing w:line="560" w:lineRule="exact"/>
        <w:ind w:right="1280" w:rightChars="400" w:firstLine="5120" w:firstLineChars="1600"/>
        <w:rPr>
          <w:color w:val="000000" w:themeColor="text1"/>
          <w:szCs w:val="32"/>
        </w:rPr>
      </w:pPr>
    </w:p>
    <w:p/>
    <w:p>
      <w:pPr>
        <w:pStyle w:val="2"/>
        <w:wordWrap w:val="0"/>
        <w:spacing w:line="560" w:lineRule="exact"/>
        <w:ind w:right="1280" w:rightChars="400"/>
        <w:jc w:val="right"/>
        <w:rPr>
          <w:rFonts w:hint="eastAsia" w:eastAsia="仿宋_GB2312"/>
          <w:color w:val="000000" w:themeColor="text1"/>
          <w:szCs w:val="32"/>
          <w:lang w:val="en-US" w:eastAsia="zh-CN"/>
        </w:rPr>
      </w:pPr>
      <w:r>
        <w:rPr>
          <w:rFonts w:hint="eastAsia"/>
          <w:color w:val="000000" w:themeColor="text1"/>
          <w:szCs w:val="32"/>
        </w:rPr>
        <w:t>福建省漳州监狱</w:t>
      </w:r>
      <w:r>
        <w:rPr>
          <w:rFonts w:hint="eastAsia"/>
          <w:color w:val="000000" w:themeColor="text1"/>
          <w:szCs w:val="32"/>
          <w:lang w:val="en-US" w:eastAsia="zh-CN"/>
        </w:rPr>
        <w:t xml:space="preserve"> </w:t>
      </w:r>
    </w:p>
    <w:p>
      <w:pPr>
        <w:pStyle w:val="2"/>
        <w:spacing w:line="560" w:lineRule="exact"/>
        <w:ind w:right="1280" w:rightChars="400"/>
        <w:jc w:val="right"/>
        <w:rPr>
          <w:rFonts w:ascii="Times New Roman" w:hAnsi="Times New Roman"/>
          <w:szCs w:val="32"/>
        </w:rPr>
      </w:pPr>
      <w:r>
        <w:rPr>
          <w:rFonts w:hint="eastAsia"/>
          <w:color w:val="000000" w:themeColor="text1"/>
          <w:szCs w:val="32"/>
        </w:rPr>
        <w:t>2026年4月27日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B61D6"/>
    <w:rsid w:val="00203A96"/>
    <w:rsid w:val="00222452"/>
    <w:rsid w:val="002363E7"/>
    <w:rsid w:val="00257A33"/>
    <w:rsid w:val="00276506"/>
    <w:rsid w:val="00276925"/>
    <w:rsid w:val="002C36EA"/>
    <w:rsid w:val="002E40B8"/>
    <w:rsid w:val="002F1655"/>
    <w:rsid w:val="003135C8"/>
    <w:rsid w:val="00341B88"/>
    <w:rsid w:val="00356404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00DDF"/>
    <w:rsid w:val="00412B92"/>
    <w:rsid w:val="00412CC9"/>
    <w:rsid w:val="00421F87"/>
    <w:rsid w:val="00423AD8"/>
    <w:rsid w:val="00440F4A"/>
    <w:rsid w:val="00451A6D"/>
    <w:rsid w:val="004876DB"/>
    <w:rsid w:val="00492884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A2F68"/>
    <w:rsid w:val="005B7106"/>
    <w:rsid w:val="005C291C"/>
    <w:rsid w:val="005C3139"/>
    <w:rsid w:val="005D3AEB"/>
    <w:rsid w:val="00607A6F"/>
    <w:rsid w:val="00671BF4"/>
    <w:rsid w:val="00685FC7"/>
    <w:rsid w:val="00695946"/>
    <w:rsid w:val="006B2BFF"/>
    <w:rsid w:val="006D42BE"/>
    <w:rsid w:val="006F48CD"/>
    <w:rsid w:val="00724089"/>
    <w:rsid w:val="007572A4"/>
    <w:rsid w:val="007B5874"/>
    <w:rsid w:val="007F5D25"/>
    <w:rsid w:val="00800D17"/>
    <w:rsid w:val="00800D88"/>
    <w:rsid w:val="00813A63"/>
    <w:rsid w:val="00816CCC"/>
    <w:rsid w:val="00816D83"/>
    <w:rsid w:val="00827683"/>
    <w:rsid w:val="0083289C"/>
    <w:rsid w:val="00833CB8"/>
    <w:rsid w:val="00841242"/>
    <w:rsid w:val="008475A0"/>
    <w:rsid w:val="008521EA"/>
    <w:rsid w:val="008A35EA"/>
    <w:rsid w:val="008A54F3"/>
    <w:rsid w:val="008B3435"/>
    <w:rsid w:val="008C5BB1"/>
    <w:rsid w:val="00926A15"/>
    <w:rsid w:val="0093359F"/>
    <w:rsid w:val="00953BBC"/>
    <w:rsid w:val="00961906"/>
    <w:rsid w:val="009B1EC0"/>
    <w:rsid w:val="009D0C13"/>
    <w:rsid w:val="009E7CB7"/>
    <w:rsid w:val="009F66C1"/>
    <w:rsid w:val="00A009F3"/>
    <w:rsid w:val="00A07ADC"/>
    <w:rsid w:val="00A1381E"/>
    <w:rsid w:val="00A15102"/>
    <w:rsid w:val="00A244FD"/>
    <w:rsid w:val="00A44403"/>
    <w:rsid w:val="00A62B89"/>
    <w:rsid w:val="00A7128A"/>
    <w:rsid w:val="00A768F9"/>
    <w:rsid w:val="00A8237D"/>
    <w:rsid w:val="00AC3E0A"/>
    <w:rsid w:val="00AD5B3C"/>
    <w:rsid w:val="00B049E7"/>
    <w:rsid w:val="00B1067C"/>
    <w:rsid w:val="00B14037"/>
    <w:rsid w:val="00B32FED"/>
    <w:rsid w:val="00B4522E"/>
    <w:rsid w:val="00B764F3"/>
    <w:rsid w:val="00B83F1B"/>
    <w:rsid w:val="00B93B46"/>
    <w:rsid w:val="00BA2829"/>
    <w:rsid w:val="00BB35F3"/>
    <w:rsid w:val="00BC122D"/>
    <w:rsid w:val="00BC2DE4"/>
    <w:rsid w:val="00BD4758"/>
    <w:rsid w:val="00BE4C40"/>
    <w:rsid w:val="00C12E8C"/>
    <w:rsid w:val="00C2501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26DB2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129"/>
    <w:rsid w:val="00E90FC5"/>
    <w:rsid w:val="00EA1561"/>
    <w:rsid w:val="00EA50A8"/>
    <w:rsid w:val="00EA72CA"/>
    <w:rsid w:val="00EB7108"/>
    <w:rsid w:val="00ED67B0"/>
    <w:rsid w:val="00EF0F72"/>
    <w:rsid w:val="00EF5D4A"/>
    <w:rsid w:val="00F42D1E"/>
    <w:rsid w:val="00F64388"/>
    <w:rsid w:val="00FB7C81"/>
    <w:rsid w:val="00FC4D46"/>
    <w:rsid w:val="00FC655F"/>
    <w:rsid w:val="00FE0653"/>
    <w:rsid w:val="00FE1870"/>
    <w:rsid w:val="00FE37AB"/>
    <w:rsid w:val="02F019DF"/>
    <w:rsid w:val="06152DBC"/>
    <w:rsid w:val="0B9801BB"/>
    <w:rsid w:val="1129466F"/>
    <w:rsid w:val="114A4F12"/>
    <w:rsid w:val="158E2A15"/>
    <w:rsid w:val="18790C37"/>
    <w:rsid w:val="1CE00D47"/>
    <w:rsid w:val="1FD91D6D"/>
    <w:rsid w:val="1FFF58A2"/>
    <w:rsid w:val="213A1640"/>
    <w:rsid w:val="23BF6EB5"/>
    <w:rsid w:val="24F04CED"/>
    <w:rsid w:val="270A09D7"/>
    <w:rsid w:val="27F94FA6"/>
    <w:rsid w:val="2B2E152F"/>
    <w:rsid w:val="2E0A3DCA"/>
    <w:rsid w:val="2F5B6F8A"/>
    <w:rsid w:val="3AC64AAF"/>
    <w:rsid w:val="3BFF7063"/>
    <w:rsid w:val="3D813496"/>
    <w:rsid w:val="3FB40E4D"/>
    <w:rsid w:val="44B34487"/>
    <w:rsid w:val="44CB00B4"/>
    <w:rsid w:val="4FC051F8"/>
    <w:rsid w:val="52253C29"/>
    <w:rsid w:val="53FB36A6"/>
    <w:rsid w:val="553A6125"/>
    <w:rsid w:val="60B661C2"/>
    <w:rsid w:val="68EE1B50"/>
    <w:rsid w:val="69A46A44"/>
    <w:rsid w:val="6D77743F"/>
    <w:rsid w:val="6EF40C82"/>
    <w:rsid w:val="6F4E7DAB"/>
    <w:rsid w:val="707D4404"/>
    <w:rsid w:val="74BE40FE"/>
    <w:rsid w:val="79C6015B"/>
    <w:rsid w:val="79CC6C8F"/>
    <w:rsid w:val="79E4309B"/>
    <w:rsid w:val="AEAE3B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151</Words>
  <Characters>865</Characters>
  <Lines>7</Lines>
  <Paragraphs>2</Paragraphs>
  <TotalTime>2</TotalTime>
  <ScaleCrop>false</ScaleCrop>
  <LinksUpToDate>false</LinksUpToDate>
  <CharactersWithSpaces>1014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2026-04-16T16:29:00Z</dcterms:created>
  <dc:creator>微软用户</dc:creator>
  <cp:lastModifiedBy>李长伟</cp:lastModifiedBy>
  <cp:lastPrinted>2025-11-03T02:45:00Z</cp:lastPrinted>
  <dcterms:modified xsi:type="dcterms:W3CDTF">2026-04-29T12:38:07Z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411FC6826EC3411BA115EB605B912FD4</vt:lpwstr>
  </property>
</Properties>
</file>