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wordWrap w:val="0"/>
        <w:jc w:val="right"/>
        <w:rPr>
          <w:rFonts w:hint="eastAsia" w:ascii="楷体_GB2312" w:eastAsia="楷体_GB2312" w:cs="楷体_GB2312"/>
          <w:szCs w:val="32"/>
        </w:rPr>
      </w:pPr>
      <w:r>
        <w:rPr>
          <w:rFonts w:hint="eastAsia" w:ascii="楷体_GB2312" w:eastAsia="楷体_GB2312" w:cs="楷体_GB2312"/>
          <w:szCs w:val="32"/>
        </w:rPr>
        <w:t>〔2026〕闽漳狱减字第</w:t>
      </w:r>
      <w:r>
        <w:rPr>
          <w:rFonts w:ascii="楷体_GB2312" w:eastAsia="楷体_GB2312" w:cs="楷体_GB2312"/>
          <w:szCs w:val="32"/>
        </w:rPr>
        <w:t>240</w:t>
      </w:r>
      <w:r>
        <w:rPr>
          <w:rFonts w:hint="eastAsia" w:ascii="楷体_GB2312" w:eastAsia="楷体_GB2312" w:cs="楷体_GB2312"/>
          <w:szCs w:val="32"/>
        </w:rPr>
        <w:t>号</w:t>
      </w:r>
    </w:p>
    <w:p>
      <w:pPr>
        <w:wordWrap/>
        <w:jc w:val="right"/>
        <w:rPr>
          <w:rFonts w:hint="eastAsia" w:ascii="楷体_GB2312" w:eastAsia="楷体_GB2312" w:cs="楷体_GB231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罪犯周常理，男，1984年10月7日出生，汉族，初中文化，户籍所在地福建省安溪县</w:t>
      </w:r>
      <w:bookmarkStart w:id="0" w:name="_GoBack"/>
      <w:bookmarkEnd w:id="0"/>
      <w:r>
        <w:rPr>
          <w:rFonts w:hint="eastAsia" w:ascii="仿宋_GB2312" w:hAnsi="Times New Roman"/>
          <w:szCs w:val="32"/>
        </w:rPr>
        <w:t>，捕前系个体户。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安溪县人民法院于2023年5月16日作出(2023)闽0524刑初237号刑事判决，以被告人周常理犯强奸罪，判处有期徒刑五年六个月；犯猥亵儿童罪，判处有期徒刑五年二个月；数罪并罚，决定执行有期徒刑九年。宣判后，该犯不服，提出上诉。福建省泉州市中级人民法院于2023年8月8日作出(2023)闽05刑终807号刑事裁定，驳回上诉，维持原判。刑期自2022年10月29日起至2031年10月28日止，2023年9月22日交付漳州监狱执行刑罚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hAnsi="Times New Roman"/>
          <w:b/>
          <w:szCs w:val="32"/>
        </w:rPr>
      </w:pPr>
      <w:r>
        <w:rPr>
          <w:rFonts w:hint="eastAsia" w:ascii="仿宋_GB2312" w:hAnsi="Times New Roman"/>
          <w:b w:val="0"/>
          <w:bCs/>
          <w:szCs w:val="32"/>
        </w:rPr>
        <w:t>该犯自入监以来确有悔改表现，具体事实如下：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遵守监规：能遵守法律法规及监规纪律，接受教育改造。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奖惩情况：该犯起始期2023年9月22日至202</w:t>
      </w:r>
      <w:r>
        <w:rPr>
          <w:rFonts w:ascii="仿宋_GB2312" w:hAnsi="Times New Roman"/>
          <w:szCs w:val="32"/>
        </w:rPr>
        <w:t>6</w:t>
      </w:r>
      <w:r>
        <w:rPr>
          <w:rFonts w:hint="eastAsia" w:ascii="仿宋_GB2312" w:hAnsi="Times New Roman"/>
          <w:szCs w:val="32"/>
        </w:rPr>
        <w:t>年</w:t>
      </w:r>
      <w:r>
        <w:rPr>
          <w:rFonts w:ascii="仿宋_GB2312" w:hAnsi="Times New Roman"/>
          <w:szCs w:val="32"/>
        </w:rPr>
        <w:t>1</w:t>
      </w:r>
      <w:r>
        <w:rPr>
          <w:rFonts w:hint="eastAsia" w:ascii="仿宋_GB2312" w:hAnsi="Times New Roman"/>
          <w:szCs w:val="32"/>
        </w:rPr>
        <w:t>月，累计获得考核分</w:t>
      </w:r>
      <w:r>
        <w:rPr>
          <w:rFonts w:ascii="仿宋_GB2312" w:hAnsi="Times New Roman"/>
          <w:szCs w:val="32"/>
        </w:rPr>
        <w:t>2676.1</w:t>
      </w:r>
      <w:r>
        <w:rPr>
          <w:rFonts w:hint="eastAsia" w:ascii="仿宋_GB2312" w:hAnsi="Times New Roman"/>
          <w:szCs w:val="32"/>
        </w:rPr>
        <w:t>分，评定表扬3次，物质奖励1次。考核期内无违规。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hAnsi="Times New Roman"/>
          <w:szCs w:val="32"/>
        </w:rPr>
      </w:pPr>
      <w:r>
        <w:rPr>
          <w:rFonts w:hint="eastAsia" w:ascii="Times New Roman" w:hAnsi="Times New Roman"/>
          <w:szCs w:val="32"/>
        </w:rPr>
        <w:t>无财产性判项。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该犯系性侵未满14周岁幼女，属于从严掌握减刑对象，减刑幅度扣减二个月。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</w:rPr>
        <w:t>本案于</w:t>
      </w:r>
      <w:r>
        <w:rPr>
          <w:rFonts w:hint="eastAsia" w:ascii="仿宋_GB2312"/>
          <w:lang w:val="en-US" w:eastAsia="zh-CN"/>
        </w:rPr>
        <w:t>2026</w:t>
      </w:r>
      <w:r>
        <w:rPr>
          <w:rFonts w:hint="eastAsia" w:ascii="仿宋_GB2312"/>
        </w:rPr>
        <w:t>年</w:t>
      </w:r>
      <w:r>
        <w:rPr>
          <w:rFonts w:hint="eastAsia" w:ascii="仿宋_GB2312"/>
          <w:lang w:val="en-US" w:eastAsia="zh-CN"/>
        </w:rPr>
        <w:t>4</w:t>
      </w:r>
      <w:r>
        <w:rPr>
          <w:rFonts w:hint="eastAsia" w:ascii="仿宋_GB2312"/>
        </w:rPr>
        <w:t>月</w:t>
      </w:r>
      <w:r>
        <w:rPr>
          <w:rFonts w:hint="eastAsia" w:ascii="仿宋_GB2312"/>
          <w:lang w:val="en-US" w:eastAsia="zh-CN"/>
        </w:rPr>
        <w:t>16</w:t>
      </w:r>
      <w:r>
        <w:rPr>
          <w:rFonts w:hint="eastAsia" w:ascii="仿宋_GB2312"/>
        </w:rPr>
        <w:t>日至</w:t>
      </w:r>
      <w:r>
        <w:rPr>
          <w:rFonts w:hint="eastAsia" w:ascii="仿宋_GB2312"/>
          <w:lang w:val="en-US" w:eastAsia="zh-CN"/>
        </w:rPr>
        <w:t>2026</w:t>
      </w:r>
      <w:r>
        <w:rPr>
          <w:rFonts w:hint="eastAsia" w:ascii="仿宋_GB2312"/>
        </w:rPr>
        <w:t>年</w:t>
      </w:r>
      <w:r>
        <w:rPr>
          <w:rFonts w:hint="eastAsia" w:ascii="仿宋_GB2312"/>
          <w:lang w:val="en-US" w:eastAsia="zh-CN"/>
        </w:rPr>
        <w:t>4</w:t>
      </w:r>
      <w:r>
        <w:rPr>
          <w:rFonts w:hint="eastAsia" w:ascii="仿宋_GB2312"/>
        </w:rPr>
        <w:t>月</w:t>
      </w:r>
      <w:r>
        <w:rPr>
          <w:rFonts w:hint="eastAsia" w:ascii="仿宋_GB2312"/>
          <w:lang w:val="en-US" w:eastAsia="zh-CN"/>
        </w:rPr>
        <w:t>22</w:t>
      </w:r>
      <w:r>
        <w:rPr>
          <w:rFonts w:hint="eastAsia" w:ascii="仿宋_GB2312"/>
        </w:rPr>
        <w:t>日在狱内公示未收到不同意见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因此，依照</w:t>
      </w:r>
      <w:r>
        <w:rPr>
          <w:rFonts w:hint="eastAsia" w:ascii="仿宋_GB2312" w:hAns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《中华人民共和国刑法》第七十八条、第七十九条《中华人民共和国刑事诉讼法》第二百七十三条第二款和《中华人民共和国监狱法》第二十九条规定，建议对罪犯周常理予以减刑四个月。</w:t>
      </w: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-48" w:rightChars="-15" w:firstLine="640" w:firstLineChars="200"/>
        <w:textAlignment w:val="auto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此致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-48" w:rightChars="-15" w:firstLine="0" w:firstLineChars="0"/>
        <w:textAlignment w:val="auto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福建省</w:t>
      </w: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漳州市中级人民法院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640" w:firstLine="640" w:firstLineChars="200"/>
        <w:textAlignment w:val="auto"/>
        <w:rPr>
          <w:rFonts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附件：⒈罪犯周常理卷宗</w:t>
      </w:r>
      <w:r>
        <w:rPr>
          <w:rFonts w:hint="eastAsia" w:cs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册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-48" w:rightChars="-15" w:firstLine="0" w:firstLineChars="0"/>
        <w:textAlignment w:val="auto"/>
        <w:rPr>
          <w:rFonts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cs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　　　　　</w:t>
      </w: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⒉减刑建议书</w:t>
      </w:r>
      <w:r>
        <w:rPr>
          <w:rFonts w:hint="eastAsia" w:cs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份</w:t>
      </w:r>
    </w:p>
    <w:p>
      <w:pPr>
        <w:pStyle w:val="2"/>
        <w:spacing w:line="430" w:lineRule="exact"/>
        <w:ind w:left="640" w:right="-48" w:rightChars="-15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2"/>
        <w:spacing w:line="500" w:lineRule="exact"/>
        <w:ind w:right="1280" w:rightChars="400"/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2"/>
        <w:wordWrap w:val="0"/>
        <w:spacing w:line="500" w:lineRule="exact"/>
        <w:ind w:right="1280" w:rightChars="400"/>
        <w:jc w:val="right"/>
        <w:rPr>
          <w:rFonts w:hint="eastAsia" w:eastAsia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福建省漳州监狱</w:t>
      </w:r>
      <w:r>
        <w:rPr>
          <w:rFonts w:hint="eastAsia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2"/>
        <w:spacing w:line="500" w:lineRule="exact"/>
        <w:ind w:right="1280" w:rightChars="400"/>
        <w:jc w:val="right"/>
        <w:rPr>
          <w:rFonts w:hint="eastAsia" w:eastAsia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sectPr>
          <w:pgSz w:w="11906" w:h="16838"/>
          <w:pgMar w:top="1871" w:right="1304" w:bottom="1871" w:left="1588" w:header="851" w:footer="992" w:gutter="0"/>
          <w:pgNumType w:start="1"/>
          <w:cols w:space="425" w:num="1"/>
          <w:docGrid w:type="lines" w:linePitch="312" w:charSpace="0"/>
        </w:sectPr>
      </w:pPr>
      <w:r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  <w:t>2026</w:t>
      </w: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7日</w:t>
      </w:r>
    </w:p>
    <w:p>
      <w:pPr>
        <w:pStyle w:val="2"/>
        <w:spacing w:line="430" w:lineRule="exact"/>
        <w:ind w:right="1280" w:rightChars="400"/>
        <w:jc w:val="both"/>
        <w:rPr>
          <w:rFonts w:cs="仿宋_GB2312"/>
          <w:szCs w:val="32"/>
        </w:rPr>
      </w:pPr>
    </w:p>
    <w:sectPr>
      <w:type w:val="continuous"/>
      <w:pgSz w:w="11906" w:h="16838"/>
      <w:pgMar w:top="1134" w:right="1304" w:bottom="1418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CFE"/>
    <w:rsid w:val="000178BA"/>
    <w:rsid w:val="00023EA8"/>
    <w:rsid w:val="00043CA4"/>
    <w:rsid w:val="00054D0C"/>
    <w:rsid w:val="00076291"/>
    <w:rsid w:val="000A7B2D"/>
    <w:rsid w:val="00116791"/>
    <w:rsid w:val="00124782"/>
    <w:rsid w:val="00126E62"/>
    <w:rsid w:val="00144556"/>
    <w:rsid w:val="00146E7F"/>
    <w:rsid w:val="00146FFF"/>
    <w:rsid w:val="00147423"/>
    <w:rsid w:val="00165215"/>
    <w:rsid w:val="001916FE"/>
    <w:rsid w:val="00193674"/>
    <w:rsid w:val="001A1F07"/>
    <w:rsid w:val="001A43E3"/>
    <w:rsid w:val="001E62F1"/>
    <w:rsid w:val="001E78DF"/>
    <w:rsid w:val="001F6FDF"/>
    <w:rsid w:val="0020209B"/>
    <w:rsid w:val="00225FE5"/>
    <w:rsid w:val="00227544"/>
    <w:rsid w:val="0023442A"/>
    <w:rsid w:val="00236ACB"/>
    <w:rsid w:val="00242BB2"/>
    <w:rsid w:val="00270D24"/>
    <w:rsid w:val="002915C9"/>
    <w:rsid w:val="00291AD8"/>
    <w:rsid w:val="00293847"/>
    <w:rsid w:val="002961DD"/>
    <w:rsid w:val="002C15FD"/>
    <w:rsid w:val="002D0D7A"/>
    <w:rsid w:val="002E4C29"/>
    <w:rsid w:val="00327057"/>
    <w:rsid w:val="00346E0C"/>
    <w:rsid w:val="00356005"/>
    <w:rsid w:val="00363905"/>
    <w:rsid w:val="00366511"/>
    <w:rsid w:val="003912D9"/>
    <w:rsid w:val="003941EF"/>
    <w:rsid w:val="003975B1"/>
    <w:rsid w:val="003E0820"/>
    <w:rsid w:val="00417C8F"/>
    <w:rsid w:val="00421603"/>
    <w:rsid w:val="00422105"/>
    <w:rsid w:val="004A44D6"/>
    <w:rsid w:val="004C4A60"/>
    <w:rsid w:val="004C724C"/>
    <w:rsid w:val="004D45EC"/>
    <w:rsid w:val="004F3DA8"/>
    <w:rsid w:val="00504C91"/>
    <w:rsid w:val="00524F29"/>
    <w:rsid w:val="00552EA6"/>
    <w:rsid w:val="00587044"/>
    <w:rsid w:val="0059433D"/>
    <w:rsid w:val="005A472F"/>
    <w:rsid w:val="005B3667"/>
    <w:rsid w:val="005E2DAD"/>
    <w:rsid w:val="005E5F21"/>
    <w:rsid w:val="005F61C4"/>
    <w:rsid w:val="00636DE5"/>
    <w:rsid w:val="00650379"/>
    <w:rsid w:val="006633B7"/>
    <w:rsid w:val="00683CD0"/>
    <w:rsid w:val="00695F31"/>
    <w:rsid w:val="006A2838"/>
    <w:rsid w:val="006A686B"/>
    <w:rsid w:val="006B6751"/>
    <w:rsid w:val="006E56A3"/>
    <w:rsid w:val="006F4389"/>
    <w:rsid w:val="006F5246"/>
    <w:rsid w:val="007262CE"/>
    <w:rsid w:val="0072771A"/>
    <w:rsid w:val="00741AEB"/>
    <w:rsid w:val="007944F2"/>
    <w:rsid w:val="00805020"/>
    <w:rsid w:val="008336A5"/>
    <w:rsid w:val="008460F9"/>
    <w:rsid w:val="00890A4A"/>
    <w:rsid w:val="008A386C"/>
    <w:rsid w:val="008D2CEE"/>
    <w:rsid w:val="008E6FD4"/>
    <w:rsid w:val="008E7C38"/>
    <w:rsid w:val="0090553F"/>
    <w:rsid w:val="009108E8"/>
    <w:rsid w:val="00910DE0"/>
    <w:rsid w:val="00917EB2"/>
    <w:rsid w:val="0097725E"/>
    <w:rsid w:val="00977B05"/>
    <w:rsid w:val="009916CF"/>
    <w:rsid w:val="009941E5"/>
    <w:rsid w:val="00996F02"/>
    <w:rsid w:val="009C4E31"/>
    <w:rsid w:val="009D02EC"/>
    <w:rsid w:val="009F2785"/>
    <w:rsid w:val="009F6D9C"/>
    <w:rsid w:val="00A13298"/>
    <w:rsid w:val="00A47DA0"/>
    <w:rsid w:val="00A770E5"/>
    <w:rsid w:val="00AB7DC1"/>
    <w:rsid w:val="00AC11F8"/>
    <w:rsid w:val="00AE0CFE"/>
    <w:rsid w:val="00AF4199"/>
    <w:rsid w:val="00B10627"/>
    <w:rsid w:val="00B31721"/>
    <w:rsid w:val="00B34625"/>
    <w:rsid w:val="00B34BBB"/>
    <w:rsid w:val="00B823B6"/>
    <w:rsid w:val="00BA7AC8"/>
    <w:rsid w:val="00BC040C"/>
    <w:rsid w:val="00BE3AFB"/>
    <w:rsid w:val="00BF7E52"/>
    <w:rsid w:val="00C62BF0"/>
    <w:rsid w:val="00C64077"/>
    <w:rsid w:val="00C72A09"/>
    <w:rsid w:val="00C759E7"/>
    <w:rsid w:val="00C857B1"/>
    <w:rsid w:val="00CA285C"/>
    <w:rsid w:val="00CB5B2B"/>
    <w:rsid w:val="00CB6A47"/>
    <w:rsid w:val="00D06016"/>
    <w:rsid w:val="00D076F7"/>
    <w:rsid w:val="00D27566"/>
    <w:rsid w:val="00D44A74"/>
    <w:rsid w:val="00D756E7"/>
    <w:rsid w:val="00D80DF1"/>
    <w:rsid w:val="00DA3539"/>
    <w:rsid w:val="00DD78C7"/>
    <w:rsid w:val="00DE60DA"/>
    <w:rsid w:val="00E71E52"/>
    <w:rsid w:val="00E72D43"/>
    <w:rsid w:val="00E80F00"/>
    <w:rsid w:val="00EA12B4"/>
    <w:rsid w:val="00EA1BAF"/>
    <w:rsid w:val="00EA4677"/>
    <w:rsid w:val="00F1022D"/>
    <w:rsid w:val="00F15429"/>
    <w:rsid w:val="00F2626C"/>
    <w:rsid w:val="00F9070A"/>
    <w:rsid w:val="00FB3A2D"/>
    <w:rsid w:val="00FD4DB8"/>
    <w:rsid w:val="00FE00C0"/>
    <w:rsid w:val="00FE0B5C"/>
    <w:rsid w:val="00FF12F1"/>
    <w:rsid w:val="6FBF0103"/>
    <w:rsid w:val="FFF73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99"/>
    <w:rPr>
      <w:rFonts w:ascii="Times New Roman" w:hAnsi="Times New Roman"/>
    </w:r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  <w:style w:type="character" w:customStyle="1" w:styleId="12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StyleName="" SelectedStyle=""/>
</file>

<file path=customXml/itemProps1.xml><?xml version="1.0" encoding="utf-8"?>
<ds:datastoreItem xmlns:ds="http://schemas.openxmlformats.org/officeDocument/2006/customXml" ds:itemID="{147B1C6E-F4B3-48CB-B9C7-A088A0DC7E2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122</Words>
  <Characters>698</Characters>
  <Lines>5</Lines>
  <Paragraphs>1</Paragraphs>
  <TotalTime>111</TotalTime>
  <ScaleCrop>false</ScaleCrop>
  <LinksUpToDate>false</LinksUpToDate>
  <CharactersWithSpaces>819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2025-06-14T17:20:00Z</dcterms:created>
  <dc:creator>微软用户</dc:creator>
  <cp:lastModifiedBy>李长伟</cp:lastModifiedBy>
  <cp:lastPrinted>2025-09-09T16:34:00Z</cp:lastPrinted>
  <dcterms:modified xsi:type="dcterms:W3CDTF">2026-04-29T12:47:32Z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36BC976965581E7BD210F069666015C8</vt:lpwstr>
  </property>
</Properties>
</file>