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widowControl w:val="0"/>
        <w:kinsoku/>
        <w:wordWrap/>
        <w:overflowPunct/>
        <w:topLinePunct w:val="0"/>
        <w:autoSpaceDE/>
        <w:autoSpaceDN/>
        <w:bidi w:val="0"/>
        <w:adjustRightInd/>
        <w:spacing w:line="240" w:lineRule="auto"/>
        <w:ind w:left="0" w:leftChars="0" w:firstLine="0" w:firstLineChars="0"/>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w:t>
      </w:r>
      <w:r>
        <w:rPr>
          <w:rFonts w:hint="eastAsia" w:ascii="方正小标宋简体" w:hAnsi="方正小标宋简体" w:eastAsia="方正小标宋简体" w:cs="方正小标宋简体"/>
          <w:sz w:val="44"/>
          <w:szCs w:val="44"/>
          <w:lang w:eastAsia="zh-CN"/>
        </w:rPr>
        <w:t>漳州</w:t>
      </w:r>
      <w:r>
        <w:rPr>
          <w:rFonts w:hint="eastAsia" w:ascii="方正小标宋简体" w:hAnsi="方正小标宋简体" w:eastAsia="方正小标宋简体" w:cs="方正小标宋简体"/>
          <w:sz w:val="44"/>
          <w:szCs w:val="44"/>
        </w:rPr>
        <w:t>监狱</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keepNext w:val="0"/>
        <w:keepLines w:val="0"/>
        <w:pageBreakBefore w:val="0"/>
        <w:widowControl w:val="0"/>
        <w:kinsoku/>
        <w:overflowPunct/>
        <w:topLinePunct w:val="0"/>
        <w:autoSpaceDE/>
        <w:autoSpaceDN/>
        <w:bidi w:val="0"/>
        <w:adjustRightInd/>
        <w:spacing w:line="240" w:lineRule="auto"/>
        <w:jc w:val="right"/>
        <w:textAlignment w:val="auto"/>
        <w:rPr>
          <w:rFonts w:hint="eastAsia" w:eastAsia="楷体_GB2312" w:cs="楷体_GB2312"/>
          <w:szCs w:val="32"/>
        </w:rPr>
      </w:pPr>
      <w:r>
        <w:rPr>
          <w:rFonts w:hint="default" w:ascii="Times New Roman" w:hAnsi="Times New Roman" w:eastAsia="楷体_GB2312" w:cs="Times New Roman"/>
          <w:szCs w:val="32"/>
        </w:rPr>
        <w:t>〔</w:t>
      </w:r>
      <w:r>
        <w:rPr>
          <w:rFonts w:hint="eastAsia" w:ascii="Times New Roman" w:hAnsi="Times New Roman" w:eastAsia="楷体_GB2312" w:cs="Times New Roman"/>
          <w:szCs w:val="32"/>
          <w:lang w:eastAsia="zh-CN"/>
        </w:rPr>
        <w:t>2026</w:t>
      </w:r>
      <w:r>
        <w:rPr>
          <w:rFonts w:hint="default" w:ascii="Times New Roman" w:hAnsi="Times New Roman" w:eastAsia="楷体_GB2312" w:cs="Times New Roman"/>
          <w:szCs w:val="32"/>
        </w:rPr>
        <w:t>〕</w:t>
      </w:r>
      <w:r>
        <w:rPr>
          <w:rFonts w:hint="eastAsia" w:eastAsia="楷体_GB2312" w:cs="楷体_GB2312"/>
          <w:szCs w:val="32"/>
        </w:rPr>
        <w:t>闽</w:t>
      </w:r>
      <w:r>
        <w:rPr>
          <w:rFonts w:hint="eastAsia" w:eastAsia="楷体_GB2312" w:cs="楷体_GB2312"/>
          <w:szCs w:val="32"/>
          <w:lang w:eastAsia="zh-CN"/>
        </w:rPr>
        <w:t>漳</w:t>
      </w:r>
      <w:r>
        <w:rPr>
          <w:rFonts w:hint="eastAsia" w:eastAsia="楷体_GB2312" w:cs="楷体_GB2312"/>
          <w:szCs w:val="32"/>
        </w:rPr>
        <w:t>狱减字第</w:t>
      </w:r>
      <w:r>
        <w:rPr>
          <w:rFonts w:hint="eastAsia" w:ascii="Times New Roman" w:hAnsi="Times New Roman" w:eastAsia="楷体_GB2312" w:cs="Times New Roman"/>
          <w:szCs w:val="32"/>
          <w:lang w:val="en-US" w:eastAsia="zh-CN"/>
        </w:rPr>
        <w:t>40</w:t>
      </w:r>
      <w:r>
        <w:rPr>
          <w:rFonts w:hint="eastAsia" w:eastAsia="楷体_GB2312" w:cs="Times New Roman"/>
          <w:szCs w:val="32"/>
          <w:lang w:val="en-US" w:eastAsia="zh-CN"/>
        </w:rPr>
        <w:t>18</w:t>
      </w:r>
      <w:r>
        <w:rPr>
          <w:rFonts w:hint="eastAsia" w:eastAsia="楷体_GB2312" w:cs="楷体_GB2312"/>
          <w:szCs w:val="32"/>
        </w:rPr>
        <w:t>号</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罪犯曾细阵</w:t>
      </w: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AUTOTEXTLIST  \* MERGEFORMAT </w:instrText>
      </w:r>
      <w:r>
        <w:rPr>
          <w:rFonts w:hint="eastAsia" w:ascii="仿宋_GB2312" w:hAnsi="仿宋_GB2312" w:eastAsia="仿宋_GB2312" w:cs="仿宋_GB2312"/>
          <w:szCs w:val="32"/>
        </w:rPr>
        <w:fldChar w:fldCharType="end"/>
      </w:r>
      <w:r>
        <w:rPr>
          <w:rFonts w:hint="eastAsia" w:ascii="仿宋_GB2312" w:hAnsi="仿宋_GB2312" w:eastAsia="仿宋_GB2312" w:cs="仿宋_GB2312"/>
          <w:szCs w:val="32"/>
        </w:rPr>
        <w:t>，男，1982年7月27日出生，汉族，初中文化，</w:t>
      </w:r>
      <w:r>
        <w:rPr>
          <w:rFonts w:hint="eastAsia" w:ascii="仿宋_GB2312" w:hAnsi="仿宋_GB2312" w:eastAsia="仿宋_GB2312" w:cs="仿宋_GB2312"/>
          <w:szCs w:val="32"/>
          <w:lang w:eastAsia="zh-CN"/>
        </w:rPr>
        <w:t>住</w:t>
      </w:r>
      <w:r>
        <w:rPr>
          <w:rFonts w:hint="eastAsia" w:ascii="仿宋_GB2312" w:hAnsi="仿宋_GB2312" w:eastAsia="仿宋_GB2312" w:cs="仿宋_GB2312"/>
          <w:szCs w:val="32"/>
        </w:rPr>
        <w:t>福建省惠安县</w:t>
      </w:r>
      <w:bookmarkStart w:id="0" w:name="_GoBack"/>
      <w:bookmarkEnd w:id="0"/>
      <w:r>
        <w:rPr>
          <w:rFonts w:hint="eastAsia" w:ascii="仿宋_GB2312" w:hAnsi="仿宋_GB2312" w:eastAsia="仿宋_GB2312" w:cs="仿宋_GB2312"/>
          <w:szCs w:val="32"/>
        </w:rPr>
        <w:t>，捕前系无业。</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福建省泉州市</w:t>
      </w:r>
      <w:r>
        <w:rPr>
          <w:rFonts w:hint="eastAsia" w:ascii="仿宋_GB2312" w:hAnsi="仿宋_GB2312" w:eastAsia="仿宋_GB2312" w:cs="仿宋_GB2312"/>
          <w:szCs w:val="32"/>
          <w:lang w:eastAsia="zh-CN"/>
        </w:rPr>
        <w:t>中级</w:t>
      </w:r>
      <w:r>
        <w:rPr>
          <w:rFonts w:hint="eastAsia" w:ascii="仿宋_GB2312" w:hAnsi="仿宋_GB2312" w:eastAsia="仿宋_GB2312" w:cs="仿宋_GB2312"/>
          <w:szCs w:val="32"/>
        </w:rPr>
        <w:t>人民法院于2015年11月13日作出（2015）泉刑初字第51号刑事判决，以被告人曾细阵犯贩卖毒品罪，判处死刑，缓期二年执行，剥夺政治权利终身，并处没收个人全部财产</w:t>
      </w:r>
      <w:r>
        <w:rPr>
          <w:rFonts w:hint="eastAsia" w:ascii="仿宋_GB2312" w:hAnsi="仿宋_GB2312" w:eastAsia="仿宋_GB2312" w:cs="仿宋_GB2312"/>
          <w:szCs w:val="32"/>
          <w:lang w:val="en-US" w:eastAsia="zh-CN"/>
        </w:rPr>
        <w:t>，继续追缴全部违法所得，予以没收，上缴国库。</w:t>
      </w:r>
      <w:r>
        <w:rPr>
          <w:rFonts w:hint="eastAsia" w:ascii="仿宋_GB2312" w:hAnsi="仿宋_GB2312" w:eastAsia="仿宋_GB2312" w:cs="仿宋_GB2312"/>
          <w:szCs w:val="32"/>
        </w:rPr>
        <w:t>宣判后，该犯不服，提出上诉。福建省高级人民法院于2017年6月28日作出(2015)闽刑终字第438号刑事裁定，驳回上诉，维持原判,并核准福建省泉州市</w:t>
      </w:r>
      <w:r>
        <w:rPr>
          <w:rFonts w:hint="eastAsia" w:ascii="仿宋_GB2312" w:hAnsi="仿宋_GB2312" w:eastAsia="仿宋_GB2312" w:cs="仿宋_GB2312"/>
          <w:szCs w:val="32"/>
          <w:lang w:eastAsia="zh-CN"/>
        </w:rPr>
        <w:t>中级</w:t>
      </w:r>
      <w:r>
        <w:rPr>
          <w:rFonts w:hint="eastAsia" w:ascii="仿宋_GB2312" w:hAnsi="仿宋_GB2312" w:eastAsia="仿宋_GB2312" w:cs="仿宋_GB2312"/>
          <w:szCs w:val="32"/>
        </w:rPr>
        <w:t>人民法院（2015）泉刑初字第51号以贩卖毒品罪判处被告人曾细阵死刑，缓期二年执行，剥夺政治权利终身，并处没收个人全部财产的刑事判决。</w:t>
      </w:r>
      <w:r>
        <w:rPr>
          <w:rFonts w:hint="eastAsia" w:ascii="仿宋_GB2312" w:hAnsi="仿宋_GB2312" w:eastAsia="仿宋_GB2312" w:cs="仿宋_GB2312"/>
          <w:szCs w:val="32"/>
          <w:lang w:eastAsia="zh-CN"/>
        </w:rPr>
        <w:t>死刑缓期执行期自</w:t>
      </w:r>
      <w:r>
        <w:rPr>
          <w:rFonts w:hint="eastAsia" w:ascii="仿宋_GB2312" w:hAnsi="仿宋_GB2312" w:eastAsia="仿宋_GB2312" w:cs="仿宋_GB2312"/>
          <w:szCs w:val="32"/>
          <w:lang w:val="en-US" w:eastAsia="zh-CN"/>
        </w:rPr>
        <w:t>2017年7月25日起至2019年7月24日止。</w:t>
      </w:r>
      <w:r>
        <w:rPr>
          <w:rFonts w:hint="eastAsia" w:ascii="仿宋_GB2312" w:hAnsi="仿宋_GB2312" w:eastAsia="仿宋_GB2312" w:cs="仿宋_GB2312"/>
          <w:szCs w:val="32"/>
        </w:rPr>
        <w:t>2017年8月10日交付福建省漳州监狱执行刑罚。2019年12月6日，福建省高级人民法院以(2019)闽刑更451号刑事裁定书，对其减为无期徒刑，剥夺政治权利终身不变，于2019年12月26日送达</w:t>
      </w:r>
      <w:r>
        <w:rPr>
          <w:rFonts w:hint="eastAsia" w:ascii="仿宋_GB2312" w:hAnsi="仿宋_GB2312" w:eastAsia="仿宋_GB2312" w:cs="仿宋_GB2312"/>
          <w:szCs w:val="32"/>
          <w:lang w:eastAsia="zh-CN"/>
        </w:rPr>
        <w:t>；</w:t>
      </w:r>
      <w:r>
        <w:rPr>
          <w:rFonts w:hint="eastAsia" w:ascii="仿宋_GB2312" w:hAnsi="仿宋_GB2312" w:eastAsia="仿宋_GB2312" w:cs="仿宋_GB2312"/>
          <w:szCs w:val="32"/>
          <w:lang w:val="en-US" w:eastAsia="zh-CN"/>
        </w:rPr>
        <w:t>2025年6月25日，福建省高级人民法院以（2025）闽刑更202号刑事裁定书，对其不予减刑，于2025年7月25日送达</w:t>
      </w:r>
      <w:r>
        <w:rPr>
          <w:rFonts w:hint="eastAsia" w:ascii="仿宋_GB2312" w:hAnsi="仿宋_GB2312" w:eastAsia="仿宋_GB2312" w:cs="仿宋_GB2312"/>
          <w:szCs w:val="32"/>
        </w:rPr>
        <w:t>。</w:t>
      </w:r>
      <w:r>
        <w:rPr>
          <w:rFonts w:hint="eastAsia" w:ascii="仿宋_GB2312" w:hAnsi="仿宋_GB2312" w:eastAsia="仿宋_GB2312" w:cs="仿宋_GB2312"/>
          <w:szCs w:val="32"/>
          <w:lang w:eastAsia="zh-CN"/>
        </w:rPr>
        <w:t>现</w:t>
      </w:r>
      <w:r>
        <w:rPr>
          <w:rFonts w:hint="eastAsia" w:ascii="仿宋_GB2312" w:hAnsi="仿宋_GB2312" w:eastAsia="仿宋_GB2312" w:cs="仿宋_GB2312"/>
          <w:szCs w:val="32"/>
        </w:rPr>
        <w:t>属普管级罪犯。</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lang w:eastAsia="zh-CN"/>
        </w:rPr>
        <w:t>罪犯曾细阵在死刑缓期执行期间没有故意犯罪，无期期间确有悔改表现，自入监以来改造表现</w:t>
      </w:r>
      <w:r>
        <w:rPr>
          <w:rFonts w:hint="eastAsia" w:ascii="仿宋_GB2312" w:hAnsi="仿宋_GB2312" w:eastAsia="仿宋_GB2312" w:cs="仿宋_GB2312"/>
          <w:szCs w:val="32"/>
        </w:rPr>
        <w:t xml:space="preserve">如下：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认罪悔罪：能服从法院判决，自书认罪悔罪书。</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Cs w:val="32"/>
          <w:lang w:val="zh-CN" w:eastAsia="zh-CN"/>
        </w:rPr>
      </w:pPr>
      <w:r>
        <w:rPr>
          <w:rFonts w:hint="eastAsia" w:ascii="仿宋_GB2312" w:hAnsi="仿宋_GB2312" w:eastAsia="仿宋_GB2312" w:cs="仿宋_GB2312"/>
          <w:szCs w:val="32"/>
        </w:rPr>
        <w:t>遵守监规</w:t>
      </w:r>
      <w:r>
        <w:rPr>
          <w:rFonts w:hint="eastAsia" w:ascii="仿宋_GB2312" w:hAnsi="仿宋_GB2312" w:eastAsia="仿宋_GB2312" w:cs="仿宋_GB2312"/>
          <w:szCs w:val="32"/>
          <w:lang w:val="zh-CN"/>
        </w:rPr>
        <w:t>：</w:t>
      </w:r>
      <w:r>
        <w:rPr>
          <w:rFonts w:hint="eastAsia" w:ascii="仿宋_GB2312" w:hAnsi="仿宋_GB2312" w:eastAsia="仿宋_GB2312" w:cs="仿宋_GB2312"/>
          <w:szCs w:val="32"/>
        </w:rPr>
        <w:t>该犯考核期内虽有违规，但经民警教育后，能认识到错误，有悔改表现，本次提请前能遵守法律法规及监</w:t>
      </w:r>
      <w:r>
        <w:rPr>
          <w:rFonts w:hint="eastAsia" w:ascii="仿宋_GB2312" w:hAnsi="仿宋_GB2312" w:eastAsia="仿宋_GB2312" w:cs="仿宋_GB2312"/>
          <w:szCs w:val="32"/>
          <w:lang w:val="en-US" w:eastAsia="zh-CN"/>
        </w:rPr>
        <w:t>规纪律，接受教育改造。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Cs w:val="32"/>
          <w:lang w:val="zh-CN" w:eastAsia="zh-CN"/>
        </w:rPr>
      </w:pPr>
      <w:r>
        <w:rPr>
          <w:rFonts w:hint="eastAsia" w:ascii="仿宋_GB2312" w:hAnsi="仿宋_GB2312" w:eastAsia="仿宋_GB2312" w:cs="仿宋_GB2312"/>
          <w:szCs w:val="32"/>
          <w:lang w:val="zh-CN" w:eastAsia="zh-CN"/>
        </w:rPr>
        <w:t>学习情况：能参加</w:t>
      </w:r>
      <w:r>
        <w:rPr>
          <w:rFonts w:hint="eastAsia" w:ascii="仿宋_GB2312" w:hAnsi="仿宋_GB2312" w:eastAsia="仿宋_GB2312" w:cs="仿宋_GB2312"/>
          <w:szCs w:val="32"/>
          <w:lang w:val="en-US" w:eastAsia="zh-CN"/>
        </w:rPr>
        <w:t>思想、文化、职业技术教育</w:t>
      </w:r>
      <w:r>
        <w:rPr>
          <w:rFonts w:hint="eastAsia" w:ascii="仿宋_GB2312" w:hAnsi="仿宋_GB2312" w:eastAsia="仿宋_GB2312" w:cs="仿宋_GB2312"/>
          <w:szCs w:val="32"/>
          <w:lang w:val="zh-CN"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Cs w:val="32"/>
          <w:lang w:val="zh-CN" w:eastAsia="zh-CN"/>
        </w:rPr>
      </w:pPr>
      <w:r>
        <w:rPr>
          <w:rFonts w:hint="eastAsia" w:ascii="仿宋_GB2312" w:hAnsi="仿宋_GB2312" w:eastAsia="仿宋_GB2312" w:cs="仿宋_GB2312"/>
          <w:szCs w:val="32"/>
          <w:lang w:val="zh-CN" w:eastAsia="zh-CN"/>
        </w:rPr>
        <w:t>劳动改造：能参加劳动，努力完成</w:t>
      </w:r>
      <w:r>
        <w:rPr>
          <w:rFonts w:hint="eastAsia" w:ascii="仿宋_GB2312" w:hAnsi="仿宋_GB2312" w:eastAsia="仿宋_GB2312" w:cs="仿宋_GB2312"/>
          <w:szCs w:val="32"/>
          <w:lang w:val="en-US" w:eastAsia="zh-CN"/>
        </w:rPr>
        <w:t>劳动</w:t>
      </w:r>
      <w:r>
        <w:rPr>
          <w:rFonts w:hint="eastAsia" w:ascii="仿宋_GB2312" w:hAnsi="仿宋_GB2312" w:eastAsia="仿宋_GB2312" w:cs="仿宋_GB2312"/>
          <w:szCs w:val="32"/>
          <w:lang w:val="zh-CN" w:eastAsia="zh-CN"/>
        </w:rPr>
        <w:t>任务。</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lang w:val="zh-CN" w:eastAsia="zh-CN"/>
        </w:rPr>
        <w:t>奖惩情况：</w:t>
      </w:r>
      <w:r>
        <w:rPr>
          <w:rFonts w:hint="eastAsia" w:ascii="仿宋_GB2312" w:hAnsi="仿宋_GB2312" w:eastAsia="仿宋_GB2312" w:cs="仿宋_GB2312"/>
          <w:szCs w:val="32"/>
          <w:lang w:val="en-US" w:eastAsia="zh-CN"/>
        </w:rPr>
        <w:t>该犯2017年8月10日至2019年7月，累计获考核分2742分，2019年8月至2026年1月，累计获考核分9250.7分，合计获得考核分11992.7分，表扬15次，物质奖励3次，不予奖励1次；2017年8月10日至2019年7月，无违规扣分；2019年8月至2026年1月违规4次，累计扣62分，其中重大违规2次：1、2023年8月16日18时50分左右，因在十七监舍506号房与罪犯黄勉宁拉扯过程中存在动手打人行为,未造成严重后果,但事后认错态度一般,拒不承认有打人行为，扣30分；2、2024年6月5日上午9点40分左右，因监狱领导到车间巡查，曾犯利用做完操的间隙，未经民警允许，未报告互监组及未拿离岗牌的情形下，擅自跑到后道办公室门口找监狱领导反映因自身原因导致减刑被退的情况，违反互监组管理规定，擅自脱离互监组，扣20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lang w:val="en-US" w:eastAsia="zh-CN"/>
        </w:rPr>
        <w:t>原判财产性判项已履行人民币5000元；其中本次提请向福建省泉州市中级人民法院缴纳没收个人财产人民币1000元，追缴违法所得人民币1000元，由漳州监狱向福建省漳州市中级人民法院代缴</w:t>
      </w:r>
      <w:r>
        <w:rPr>
          <w:rFonts w:hint="eastAsia" w:ascii="仿宋_GB2312" w:hAnsi="仿宋_GB2312" w:eastAsia="仿宋_GB2312" w:cs="仿宋_GB2312"/>
          <w:szCs w:val="32"/>
        </w:rPr>
        <w:t>没收个人财产人民币3000元。该犯考核期月均消费人民币</w:t>
      </w:r>
      <w:r>
        <w:rPr>
          <w:rFonts w:hint="eastAsia" w:ascii="仿宋_GB2312" w:hAnsi="仿宋_GB2312" w:eastAsia="仿宋_GB2312" w:cs="仿宋_GB2312"/>
          <w:szCs w:val="32"/>
          <w:lang w:val="en-US" w:eastAsia="zh-CN"/>
        </w:rPr>
        <w:t>296.42</w:t>
      </w:r>
      <w:r>
        <w:rPr>
          <w:rFonts w:hint="eastAsia" w:ascii="仿宋_GB2312" w:hAnsi="仿宋_GB2312" w:eastAsia="仿宋_GB2312" w:cs="仿宋_GB2312"/>
          <w:szCs w:val="32"/>
        </w:rPr>
        <w:t>元，账户可用余额人民币</w:t>
      </w:r>
      <w:r>
        <w:rPr>
          <w:rFonts w:hint="eastAsia" w:ascii="仿宋_GB2312" w:hAnsi="仿宋_GB2312" w:eastAsia="仿宋_GB2312" w:cs="仿宋_GB2312"/>
          <w:szCs w:val="32"/>
          <w:lang w:val="en-US" w:eastAsia="zh-CN"/>
        </w:rPr>
        <w:t>710.65</w:t>
      </w:r>
      <w:r>
        <w:rPr>
          <w:rFonts w:hint="eastAsia" w:ascii="仿宋_GB2312" w:hAnsi="仿宋_GB2312" w:eastAsia="仿宋_GB2312" w:cs="仿宋_GB2312"/>
          <w:szCs w:val="32"/>
        </w:rPr>
        <w:t>元。2025年9月23日福建省泉州市中级人民法院《关于罪犯曾细阵财产刑执行情况的回函》载明：执行过程中，本院查无被执行人曾细阵名下有可供执行的财产线索，裁定终结本次执行程序；目前未发现罪犯曾细阵有“拒不交代赃款、赃物去向”、“隐瞒、藏匿、转移财产”、</w:t>
      </w:r>
      <w:r>
        <w:rPr>
          <w:rFonts w:hint="eastAsia" w:ascii="仿宋_GB2312" w:hAnsi="仿宋_GB2312" w:eastAsia="仿宋_GB2312" w:cs="仿宋_GB2312"/>
          <w:szCs w:val="32"/>
          <w:lang w:eastAsia="zh-CN"/>
        </w:rPr>
        <w:t>“</w:t>
      </w:r>
      <w:r>
        <w:rPr>
          <w:rFonts w:hint="eastAsia" w:ascii="仿宋_GB2312" w:hAnsi="仿宋_GB2312" w:eastAsia="仿宋_GB2312" w:cs="仿宋_GB2312"/>
          <w:szCs w:val="32"/>
        </w:rPr>
        <w:t>妨害财产性判项执行”情形。</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lang w:eastAsia="zh-CN"/>
        </w:rPr>
        <w:t>该犯自</w:t>
      </w:r>
      <w:r>
        <w:rPr>
          <w:rFonts w:hint="eastAsia" w:ascii="仿宋_GB2312" w:hAnsi="仿宋_GB2312" w:eastAsia="仿宋_GB2312" w:cs="仿宋_GB2312"/>
          <w:szCs w:val="32"/>
          <w:lang w:val="en-US" w:eastAsia="zh-CN"/>
        </w:rPr>
        <w:t>2025年6月25日被裁定</w:t>
      </w:r>
      <w:r>
        <w:rPr>
          <w:rFonts w:hint="eastAsia" w:ascii="仿宋_GB2312" w:hAnsi="仿宋_GB2312" w:eastAsia="仿宋_GB2312" w:cs="仿宋_GB2312"/>
          <w:szCs w:val="32"/>
          <w:lang w:eastAsia="zh-CN"/>
        </w:rPr>
        <w:t>不予减刑至</w:t>
      </w:r>
      <w:r>
        <w:rPr>
          <w:rFonts w:hint="eastAsia" w:ascii="仿宋_GB2312" w:hAnsi="仿宋_GB2312" w:eastAsia="仿宋_GB2312" w:cs="仿宋_GB2312"/>
          <w:szCs w:val="32"/>
          <w:lang w:val="en-US" w:eastAsia="zh-CN"/>
        </w:rPr>
        <w:t>2026年1月</w:t>
      </w:r>
      <w:r>
        <w:rPr>
          <w:rFonts w:hint="eastAsia" w:ascii="仿宋_GB2312" w:hAnsi="仿宋_GB2312" w:eastAsia="仿宋_GB2312" w:cs="仿宋_GB2312"/>
          <w:szCs w:val="32"/>
          <w:lang w:eastAsia="zh-CN"/>
        </w:rPr>
        <w:t>期间</w:t>
      </w:r>
      <w:r>
        <w:rPr>
          <w:rFonts w:hint="eastAsia" w:ascii="仿宋_GB2312" w:hAnsi="仿宋_GB2312" w:eastAsia="仿宋_GB2312" w:cs="仿宋_GB2312"/>
          <w:szCs w:val="32"/>
          <w:lang w:val="en-US" w:eastAsia="zh-CN"/>
        </w:rPr>
        <w:t>未再发生违规行为。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本案于</w:t>
      </w:r>
      <w:r>
        <w:rPr>
          <w:rFonts w:hint="eastAsia" w:ascii="仿宋_GB2312" w:hAnsi="仿宋_GB2312" w:cs="仿宋_GB2312"/>
          <w:szCs w:val="32"/>
          <w:lang w:eastAsia="zh-CN"/>
        </w:rPr>
        <w:t>2026年4月16日至2026年4月22日</w:t>
      </w:r>
      <w:r>
        <w:rPr>
          <w:rFonts w:hint="eastAsia" w:ascii="仿宋_GB2312" w:hAnsi="仿宋_GB2312" w:eastAsia="仿宋_GB2312" w:cs="仿宋_GB2312"/>
          <w:szCs w:val="32"/>
        </w:rPr>
        <w:t>在狱内公示未收到不同意见。</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因此，依照《中华人民共和国刑法》第五十七条、第七十八条</w:t>
      </w:r>
      <w:r>
        <w:rPr>
          <w:rFonts w:hint="eastAsia" w:ascii="仿宋_GB2312" w:hAnsi="仿宋_GB2312" w:eastAsia="仿宋_GB2312" w:cs="仿宋_GB2312"/>
          <w:szCs w:val="32"/>
          <w:lang w:eastAsia="zh-CN"/>
        </w:rPr>
        <w:t>、</w:t>
      </w:r>
      <w:r>
        <w:rPr>
          <w:rFonts w:hint="eastAsia" w:ascii="仿宋_GB2312" w:hAnsi="仿宋_GB2312" w:eastAsia="仿宋_GB2312" w:cs="仿宋_GB2312"/>
          <w:szCs w:val="32"/>
        </w:rPr>
        <w:t>《中华人民共和国刑事诉讼法》第二百七十三条第二款和《中华人民共和国监狱法》第二十九条规定，建议对罪犯曾细阵减为有期徒刑二十五年，剥夺政治权利改为十年。特提请你院审理裁定。</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此致</w:t>
      </w:r>
    </w:p>
    <w:p>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福建省高级人民法院</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附件：⒈罪犯曾细阵卷宗二册</w:t>
      </w:r>
    </w:p>
    <w:p>
      <w:pPr>
        <w:keepNext w:val="0"/>
        <w:keepLines w:val="0"/>
        <w:pageBreakBefore w:val="0"/>
        <w:widowControl w:val="0"/>
        <w:kinsoku/>
        <w:wordWrap/>
        <w:overflowPunct/>
        <w:topLinePunct w:val="0"/>
        <w:autoSpaceDE/>
        <w:autoSpaceDN/>
        <w:bidi w:val="0"/>
        <w:adjustRightInd/>
        <w:snapToGrid/>
        <w:spacing w:line="540" w:lineRule="exact"/>
        <w:ind w:firstLine="1600" w:firstLineChars="5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⒉减刑建议书五份</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5760" w:firstLineChars="18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福建省漳州监狱</w:t>
      </w:r>
    </w:p>
    <w:p>
      <w:pPr>
        <w:keepNext w:val="0"/>
        <w:keepLines w:val="0"/>
        <w:pageBreakBefore w:val="0"/>
        <w:widowControl w:val="0"/>
        <w:kinsoku/>
        <w:wordWrap/>
        <w:overflowPunct/>
        <w:topLinePunct w:val="0"/>
        <w:autoSpaceDE/>
        <w:autoSpaceDN/>
        <w:bidi w:val="0"/>
        <w:adjustRightInd/>
        <w:snapToGrid/>
        <w:spacing w:line="540" w:lineRule="exact"/>
        <w:ind w:right="0" w:rightChars="0" w:firstLine="5760" w:firstLineChars="1800"/>
        <w:jc w:val="left"/>
        <w:textAlignment w:val="auto"/>
        <w:rPr>
          <w:rFonts w:hint="eastAsia"/>
          <w:lang w:eastAsia="zh-CN"/>
        </w:rPr>
      </w:pPr>
      <w:r>
        <w:rPr>
          <w:rFonts w:hint="eastAsia" w:ascii="仿宋_GB2312" w:hAnsi="仿宋_GB2312" w:eastAsia="仿宋_GB2312" w:cs="仿宋_GB2312"/>
          <w:szCs w:val="32"/>
        </w:rPr>
        <w:t>202</w:t>
      </w:r>
      <w:r>
        <w:rPr>
          <w:rFonts w:hint="eastAsia" w:ascii="仿宋_GB2312" w:hAnsi="仿宋_GB2312" w:eastAsia="仿宋_GB2312" w:cs="仿宋_GB2312"/>
          <w:szCs w:val="32"/>
          <w:lang w:val="en-US" w:eastAsia="zh-CN"/>
        </w:rPr>
        <w:t>6</w:t>
      </w:r>
      <w:r>
        <w:rPr>
          <w:rFonts w:hint="eastAsia" w:ascii="仿宋_GB2312" w:hAnsi="仿宋_GB2312" w:eastAsia="仿宋_GB2312" w:cs="仿宋_GB2312"/>
          <w:szCs w:val="32"/>
        </w:rPr>
        <w:t>年</w:t>
      </w:r>
      <w:r>
        <w:rPr>
          <w:rFonts w:hint="eastAsia" w:ascii="仿宋_GB2312" w:hAnsi="仿宋_GB2312" w:cs="仿宋_GB2312"/>
          <w:szCs w:val="32"/>
          <w:lang w:val="en-US" w:eastAsia="zh-CN"/>
        </w:rPr>
        <w:t>4</w:t>
      </w:r>
      <w:r>
        <w:rPr>
          <w:rFonts w:hint="eastAsia" w:ascii="仿宋_GB2312" w:hAnsi="仿宋_GB2312" w:eastAsia="仿宋_GB2312" w:cs="仿宋_GB2312"/>
          <w:szCs w:val="32"/>
        </w:rPr>
        <w:t>月2</w:t>
      </w:r>
      <w:r>
        <w:rPr>
          <w:rFonts w:hint="eastAsia" w:ascii="仿宋_GB2312" w:hAnsi="仿宋_GB2312" w:cs="仿宋_GB2312"/>
          <w:szCs w:val="32"/>
          <w:lang w:val="en-US" w:eastAsia="zh-CN"/>
        </w:rPr>
        <w:t>7</w:t>
      </w:r>
      <w:r>
        <w:rPr>
          <w:rFonts w:hint="eastAsia" w:ascii="仿宋_GB2312" w:hAnsi="仿宋_GB2312" w:eastAsia="仿宋_GB2312" w:cs="仿宋_GB231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566F0"/>
    <w:rsid w:val="00040D1F"/>
    <w:rsid w:val="000910CE"/>
    <w:rsid w:val="000B24B2"/>
    <w:rsid w:val="000D089D"/>
    <w:rsid w:val="0010570A"/>
    <w:rsid w:val="00125788"/>
    <w:rsid w:val="001359E6"/>
    <w:rsid w:val="00165CB0"/>
    <w:rsid w:val="001C2201"/>
    <w:rsid w:val="001C6165"/>
    <w:rsid w:val="001D1FFF"/>
    <w:rsid w:val="00201852"/>
    <w:rsid w:val="00202400"/>
    <w:rsid w:val="00220616"/>
    <w:rsid w:val="00246AAF"/>
    <w:rsid w:val="002C1CF2"/>
    <w:rsid w:val="002D261F"/>
    <w:rsid w:val="00300F2C"/>
    <w:rsid w:val="00321902"/>
    <w:rsid w:val="0034096E"/>
    <w:rsid w:val="00356D24"/>
    <w:rsid w:val="003C59AC"/>
    <w:rsid w:val="003F0732"/>
    <w:rsid w:val="004147EB"/>
    <w:rsid w:val="0044482F"/>
    <w:rsid w:val="004A47D0"/>
    <w:rsid w:val="004D086A"/>
    <w:rsid w:val="0056091F"/>
    <w:rsid w:val="005B2349"/>
    <w:rsid w:val="005D65C1"/>
    <w:rsid w:val="005E7E75"/>
    <w:rsid w:val="00601D24"/>
    <w:rsid w:val="00691687"/>
    <w:rsid w:val="006A63F8"/>
    <w:rsid w:val="00717439"/>
    <w:rsid w:val="00720E04"/>
    <w:rsid w:val="00791DCE"/>
    <w:rsid w:val="00831860"/>
    <w:rsid w:val="00846799"/>
    <w:rsid w:val="008C57FE"/>
    <w:rsid w:val="009141B6"/>
    <w:rsid w:val="0091471F"/>
    <w:rsid w:val="00927F9B"/>
    <w:rsid w:val="00943AD0"/>
    <w:rsid w:val="0094451B"/>
    <w:rsid w:val="0096455C"/>
    <w:rsid w:val="00984FAB"/>
    <w:rsid w:val="009C68A3"/>
    <w:rsid w:val="00A47728"/>
    <w:rsid w:val="00A875FF"/>
    <w:rsid w:val="00AB3592"/>
    <w:rsid w:val="00AD0494"/>
    <w:rsid w:val="00AD3AC7"/>
    <w:rsid w:val="00AE375A"/>
    <w:rsid w:val="00B317E7"/>
    <w:rsid w:val="00B566F0"/>
    <w:rsid w:val="00B823FB"/>
    <w:rsid w:val="00B94F18"/>
    <w:rsid w:val="00C00144"/>
    <w:rsid w:val="00C05381"/>
    <w:rsid w:val="00C1652D"/>
    <w:rsid w:val="00C1692F"/>
    <w:rsid w:val="00CC5737"/>
    <w:rsid w:val="00D07B7A"/>
    <w:rsid w:val="00D81DD2"/>
    <w:rsid w:val="00E0645B"/>
    <w:rsid w:val="00E25738"/>
    <w:rsid w:val="00E576DF"/>
    <w:rsid w:val="00E71278"/>
    <w:rsid w:val="00EB3B84"/>
    <w:rsid w:val="00EE4C5B"/>
    <w:rsid w:val="00FE4A02"/>
    <w:rsid w:val="036462CD"/>
    <w:rsid w:val="036A5E04"/>
    <w:rsid w:val="040F5221"/>
    <w:rsid w:val="05AE719F"/>
    <w:rsid w:val="06D41ED3"/>
    <w:rsid w:val="075546F5"/>
    <w:rsid w:val="077D0D90"/>
    <w:rsid w:val="078C6784"/>
    <w:rsid w:val="08A6129B"/>
    <w:rsid w:val="0B032DBB"/>
    <w:rsid w:val="0B4A3E7F"/>
    <w:rsid w:val="0C6E1544"/>
    <w:rsid w:val="0D277350"/>
    <w:rsid w:val="0E572BFA"/>
    <w:rsid w:val="0E9D39B7"/>
    <w:rsid w:val="0EEF0183"/>
    <w:rsid w:val="113774F4"/>
    <w:rsid w:val="11AE3ACA"/>
    <w:rsid w:val="1219101B"/>
    <w:rsid w:val="12D03822"/>
    <w:rsid w:val="12DB2CF7"/>
    <w:rsid w:val="140B1221"/>
    <w:rsid w:val="151F5F60"/>
    <w:rsid w:val="15D93A3C"/>
    <w:rsid w:val="161100DB"/>
    <w:rsid w:val="17E4112A"/>
    <w:rsid w:val="197851ED"/>
    <w:rsid w:val="1B447360"/>
    <w:rsid w:val="1B7C3D38"/>
    <w:rsid w:val="1C595CF1"/>
    <w:rsid w:val="1D453D13"/>
    <w:rsid w:val="1D4A019B"/>
    <w:rsid w:val="1ECC40AF"/>
    <w:rsid w:val="1EF20AF7"/>
    <w:rsid w:val="1FB0551F"/>
    <w:rsid w:val="1FE03E2B"/>
    <w:rsid w:val="200E4277"/>
    <w:rsid w:val="2027184D"/>
    <w:rsid w:val="20F06EC7"/>
    <w:rsid w:val="2114237A"/>
    <w:rsid w:val="21A7275E"/>
    <w:rsid w:val="22B155AE"/>
    <w:rsid w:val="23212818"/>
    <w:rsid w:val="24916049"/>
    <w:rsid w:val="25BC251D"/>
    <w:rsid w:val="2626689D"/>
    <w:rsid w:val="264522C5"/>
    <w:rsid w:val="27B22717"/>
    <w:rsid w:val="2A3B64D2"/>
    <w:rsid w:val="2AF41F0A"/>
    <w:rsid w:val="2B0A17D9"/>
    <w:rsid w:val="2B952AA1"/>
    <w:rsid w:val="2C3550D4"/>
    <w:rsid w:val="2CD46119"/>
    <w:rsid w:val="2E547389"/>
    <w:rsid w:val="2EAF0314"/>
    <w:rsid w:val="310006C2"/>
    <w:rsid w:val="317C2C76"/>
    <w:rsid w:val="31DC6C3C"/>
    <w:rsid w:val="32BF4419"/>
    <w:rsid w:val="33BB0286"/>
    <w:rsid w:val="35922F75"/>
    <w:rsid w:val="366E10CC"/>
    <w:rsid w:val="371643C5"/>
    <w:rsid w:val="383430DD"/>
    <w:rsid w:val="39864127"/>
    <w:rsid w:val="39AF6E63"/>
    <w:rsid w:val="39C1344E"/>
    <w:rsid w:val="3A0B4CAB"/>
    <w:rsid w:val="3A215E19"/>
    <w:rsid w:val="3B02271A"/>
    <w:rsid w:val="3C835306"/>
    <w:rsid w:val="3D42560E"/>
    <w:rsid w:val="3D5A65CA"/>
    <w:rsid w:val="3EB37A70"/>
    <w:rsid w:val="3EF041C9"/>
    <w:rsid w:val="3F55311A"/>
    <w:rsid w:val="3F7F0482"/>
    <w:rsid w:val="3FE17A60"/>
    <w:rsid w:val="40307287"/>
    <w:rsid w:val="40D516CD"/>
    <w:rsid w:val="41E940B3"/>
    <w:rsid w:val="42A47A82"/>
    <w:rsid w:val="44B71804"/>
    <w:rsid w:val="450155C4"/>
    <w:rsid w:val="453271AB"/>
    <w:rsid w:val="459A0768"/>
    <w:rsid w:val="461A028F"/>
    <w:rsid w:val="46695429"/>
    <w:rsid w:val="471D6BB8"/>
    <w:rsid w:val="496D5C2E"/>
    <w:rsid w:val="4A024AA2"/>
    <w:rsid w:val="4B745E6C"/>
    <w:rsid w:val="4B897A7D"/>
    <w:rsid w:val="4C1C11EA"/>
    <w:rsid w:val="4D202BA1"/>
    <w:rsid w:val="4D2E57C1"/>
    <w:rsid w:val="4E1B5A61"/>
    <w:rsid w:val="4F4D561A"/>
    <w:rsid w:val="500C5BAE"/>
    <w:rsid w:val="50FF64A6"/>
    <w:rsid w:val="51934E4C"/>
    <w:rsid w:val="51945EC8"/>
    <w:rsid w:val="51C00477"/>
    <w:rsid w:val="52202E98"/>
    <w:rsid w:val="535E7500"/>
    <w:rsid w:val="55676FCD"/>
    <w:rsid w:val="5767122A"/>
    <w:rsid w:val="5851141A"/>
    <w:rsid w:val="58AB0C8B"/>
    <w:rsid w:val="58FE48D4"/>
    <w:rsid w:val="59854BAF"/>
    <w:rsid w:val="59875AED"/>
    <w:rsid w:val="59C11342"/>
    <w:rsid w:val="5AE119A8"/>
    <w:rsid w:val="5B97302A"/>
    <w:rsid w:val="5D5C7A80"/>
    <w:rsid w:val="5E48496B"/>
    <w:rsid w:val="5F6C271B"/>
    <w:rsid w:val="609D42A8"/>
    <w:rsid w:val="61D75FB4"/>
    <w:rsid w:val="622C03DE"/>
    <w:rsid w:val="62B77EA6"/>
    <w:rsid w:val="6391562E"/>
    <w:rsid w:val="677C7175"/>
    <w:rsid w:val="68DF072D"/>
    <w:rsid w:val="6A0A5681"/>
    <w:rsid w:val="6A5C5FF0"/>
    <w:rsid w:val="6B812D81"/>
    <w:rsid w:val="6B9A4DB0"/>
    <w:rsid w:val="6CEA78C7"/>
    <w:rsid w:val="6D28750D"/>
    <w:rsid w:val="6DC60AD6"/>
    <w:rsid w:val="6E4A41A2"/>
    <w:rsid w:val="6FFD5DDE"/>
    <w:rsid w:val="70013651"/>
    <w:rsid w:val="70A47764"/>
    <w:rsid w:val="70BC64FF"/>
    <w:rsid w:val="70EE0BDA"/>
    <w:rsid w:val="72210150"/>
    <w:rsid w:val="74BE1166"/>
    <w:rsid w:val="758569A8"/>
    <w:rsid w:val="75B8200D"/>
    <w:rsid w:val="770F5081"/>
    <w:rsid w:val="77E34CC3"/>
    <w:rsid w:val="78D54BEA"/>
    <w:rsid w:val="79BB7B32"/>
    <w:rsid w:val="7BAC215F"/>
    <w:rsid w:val="7CF73BE6"/>
    <w:rsid w:val="7E8125C2"/>
    <w:rsid w:val="7EA95E66"/>
    <w:rsid w:val="7EC427D7"/>
    <w:rsid w:val="BF6DCB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32"/>
      <w:sz w:val="32"/>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rFonts w:ascii="Calibri" w:hAnsi="Calibri" w:eastAsia="宋体"/>
      <w:sz w:val="24"/>
    </w:rPr>
  </w:style>
  <w:style w:type="paragraph" w:styleId="3">
    <w:name w:val="Salutation"/>
    <w:basedOn w:val="1"/>
    <w:next w:val="1"/>
    <w:link w:val="12"/>
    <w:qFormat/>
    <w:uiPriority w:val="99"/>
    <w:rPr>
      <w:rFonts w:ascii="Times New Roman" w:hAnsi="Times New Roman"/>
    </w:rPr>
  </w:style>
  <w:style w:type="paragraph" w:styleId="4">
    <w:name w:val="footer"/>
    <w:basedOn w:val="1"/>
    <w:link w:val="10"/>
    <w:semiHidden/>
    <w:unhideWhenUsed/>
    <w:qFormat/>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5">
    <w:name w:val="header"/>
    <w:basedOn w:val="1"/>
    <w:link w:val="9"/>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styleId="8">
    <w:name w:val="page number"/>
    <w:basedOn w:val="7"/>
    <w:qFormat/>
    <w:uiPriority w:val="0"/>
  </w:style>
  <w:style w:type="character" w:customStyle="1" w:styleId="9">
    <w:name w:val="页眉 Char"/>
    <w:basedOn w:val="7"/>
    <w:link w:val="5"/>
    <w:qFormat/>
    <w:uiPriority w:val="0"/>
    <w:rPr>
      <w:sz w:val="18"/>
      <w:szCs w:val="18"/>
    </w:rPr>
  </w:style>
  <w:style w:type="character" w:customStyle="1" w:styleId="10">
    <w:name w:val="页脚 Char"/>
    <w:basedOn w:val="7"/>
    <w:link w:val="4"/>
    <w:semiHidden/>
    <w:qFormat/>
    <w:uiPriority w:val="99"/>
    <w:rPr>
      <w:sz w:val="18"/>
      <w:szCs w:val="18"/>
    </w:rPr>
  </w:style>
  <w:style w:type="paragraph" w:customStyle="1" w:styleId="11">
    <w:name w:val="列表段落1"/>
    <w:basedOn w:val="1"/>
    <w:qFormat/>
    <w:uiPriority w:val="99"/>
    <w:pPr>
      <w:ind w:firstLine="420" w:firstLineChars="200"/>
    </w:pPr>
    <w:rPr>
      <w:rFonts w:ascii="Times New Roman" w:hAnsi="Times New Roman"/>
    </w:rPr>
  </w:style>
  <w:style w:type="character" w:customStyle="1" w:styleId="12">
    <w:name w:val="称呼 Char"/>
    <w:basedOn w:val="7"/>
    <w:link w:val="3"/>
    <w:qFormat/>
    <w:uiPriority w:val="99"/>
    <w:rPr>
      <w:rFonts w:ascii="Times New Roman" w:hAnsi="Times New Roman" w:eastAsia="仿宋_GB2312" w:cs="Times New Roman"/>
      <w:kern w:val="32"/>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157</Words>
  <Characters>901</Characters>
  <Lines>7</Lines>
  <Paragraphs>2</Paragraphs>
  <TotalTime>3</TotalTime>
  <ScaleCrop>false</ScaleCrop>
  <LinksUpToDate>false</LinksUpToDate>
  <CharactersWithSpaces>1056</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2024-02-22T15:00:00Z</dcterms:created>
  <dc:creator>Administrator</dc:creator>
  <cp:lastModifiedBy>李长伟</cp:lastModifiedBy>
  <cp:lastPrinted>2024-09-09T16:16:00Z</cp:lastPrinted>
  <dcterms:modified xsi:type="dcterms:W3CDTF">2026-04-29T13:00:03Z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60A6E46C6C414CF998BADBF1EE85BE0B</vt:lpwstr>
  </property>
</Properties>
</file>