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198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罪犯林辉，男，1983年9月6日出生，汉族，初中文化，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户籍所在地福建省福州市连江县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因吸毒分别于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2012年3月被行政拘留十五日，于2018年1月被行政拘留十五日，社区戒毒三年。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福建省福州市中级人民法院于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2021年1月6日作出（2020）闽01刑初78号刑事判决，</w:t>
      </w:r>
      <w:r>
        <w:rPr>
          <w:rFonts w:hint="eastAsia" w:ascii="仿宋_GB2312" w:hAnsi="Times New Roman" w:eastAsia="仿宋_GB2312" w:cs="楷体_GB2312"/>
          <w:sz w:val="32"/>
          <w:szCs w:val="32"/>
        </w:rPr>
        <w:t>以被告人林辉犯走私普通货物罪，判处有期徒刑十年,并处罚金人民币12000000元，继续追缴违法所得。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法院宣判后，同案犯不服，提出上诉。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福建省高级人民法院于2021年7月22日作出(2021)闽刑终97号刑事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裁定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驳回上诉，维持原判。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刑期自2019年8月17日起至2029年8月16日止。2021年8月20日交付漳州监狱执行刑罚。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2024年5月27日，漳州市中级人民法院作出（2024）闽06刑更381号刑事裁定，对其减刑五个月，2024年5月27日送达，现刑期至2029年3月16日止。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上次减刑</w:t>
      </w:r>
      <w:r>
        <w:rPr>
          <w:rFonts w:hint="eastAsia" w:ascii="仿宋_GB2312" w:hAnsi="Times New Roman" w:eastAsia="仿宋_GB2312" w:cs="楷体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200.9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分，本轮考核期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月累计获考核分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2771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分，合计获得考核分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2971.9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次，；间隔期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月，获考核分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2324.8</w:t>
      </w:r>
      <w:r>
        <w:rPr>
          <w:rFonts w:hint="eastAsia" w:ascii="仿宋_GB2312" w:hAnsi="Times New Roman" w:eastAsia="仿宋_GB2312" w:cs="楷体_GB2312"/>
          <w:sz w:val="32"/>
          <w:szCs w:val="32"/>
        </w:rPr>
        <w:t>分。考核期内无违规扣分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Times New Roman" w:eastAsia="仿宋_GB2312" w:cs="楷体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该犯原判财产性判项罚金人民币12000000元，继续追缴违法所得（无具体数额），已履行人民币8000元，其中本次提请向福建省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福州市中级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人民法院履行罚金人民币4000元。财产性判项服刑期间履行比例0.06%。考核期月均消费人民币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246.49</w:t>
      </w:r>
      <w:r>
        <w:rPr>
          <w:rFonts w:hint="eastAsia" w:ascii="仿宋_GB2312" w:hAnsi="Times New Roman" w:eastAsia="仿宋_GB2312" w:cs="楷体_GB2312"/>
          <w:sz w:val="32"/>
          <w:szCs w:val="32"/>
        </w:rPr>
        <w:t>元（注：不包括购买药品、报刊书籍等费用），账户可用余额人民币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27.71</w:t>
      </w:r>
      <w:r>
        <w:rPr>
          <w:rFonts w:hint="eastAsia" w:ascii="仿宋_GB2312" w:hAnsi="Times New Roman" w:eastAsia="仿宋_GB2312" w:cs="楷体_GB2312"/>
          <w:sz w:val="32"/>
          <w:szCs w:val="32"/>
        </w:rPr>
        <w:t>元。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eastAsia="zh-CN"/>
        </w:rPr>
        <w:t>福建省福州市中级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法院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eastAsia="zh-CN"/>
        </w:rPr>
        <w:t>执行局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</w:rPr>
        <w:t>复函载明：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eastAsia="zh-CN"/>
        </w:rPr>
        <w:t>通过网络系统查控，未发现被执行人有可供执行的财产，已终结本次执行程序。截止目前为止，被执行人人林辉已履行</w:t>
      </w:r>
      <w:r>
        <w:rPr>
          <w:rFonts w:hint="eastAsia" w:ascii="仿宋_GB2312" w:hAnsi="Times New Roman" w:eastAsia="仿宋_GB2312" w:cs="楷体_GB2312"/>
          <w:sz w:val="32"/>
          <w:szCs w:val="32"/>
          <w:highlight w:val="none"/>
          <w:lang w:val="en-US" w:eastAsia="zh-CN"/>
        </w:rPr>
        <w:t>8000元。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该犯财产性判项义务履行金额比例0.06%，未达到其个人应履行总额30%以上，因此提请减刑幅度扣减三个月。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因此，依照《中华人民共和国刑法》第七十八条、第七十九条、《中华人民共和国刑事诉讼法》第二百七十三条第二款和《中华人民共和国监狱法》第二十九条的规定，建议对罪犯林辉予以减刑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三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附件：⒈罪犯林辉卷宗二册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jc w:val="right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0B005138"/>
    <w:rsid w:val="112F1A69"/>
    <w:rsid w:val="17384E2C"/>
    <w:rsid w:val="190A7F3D"/>
    <w:rsid w:val="1A24277D"/>
    <w:rsid w:val="22EB0E34"/>
    <w:rsid w:val="41EE0F51"/>
    <w:rsid w:val="4E650845"/>
    <w:rsid w:val="674A7EEA"/>
    <w:rsid w:val="718E48E2"/>
    <w:rsid w:val="79DD81BA"/>
    <w:rsid w:val="EFF3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2026-02-22T00:11:00Z</dcterms:created>
  <dc:creator>Administrator</dc:creator>
  <cp:lastModifiedBy>李长伟</cp:lastModifiedBy>
  <cp:lastPrinted>2026-02-23T23:24:00Z</cp:lastPrinted>
  <dcterms:modified xsi:type="dcterms:W3CDTF">2026-04-29T11:05:41Z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71D41F6B7B9E459A8AB22BEA05DBACB9_12</vt:lpwstr>
  </property>
</Properties>
</file>