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kinsoku/>
        <w:overflowPunct/>
        <w:topLinePunct w:val="0"/>
        <w:bidi w:val="0"/>
        <w:spacing w:line="480" w:lineRule="exact"/>
        <w:ind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keepNext w:val="0"/>
        <w:keepLines w:val="0"/>
        <w:pageBreakBefore w:val="0"/>
        <w:widowControl w:val="0"/>
        <w:kinsoku/>
        <w:overflowPunct/>
        <w:topLinePunct w:val="0"/>
        <w:bidi w:val="0"/>
        <w:snapToGrid w:val="0"/>
        <w:spacing w:line="48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8"/>
        <w:keepNext w:val="0"/>
        <w:keepLines w:val="0"/>
        <w:pageBreakBefore w:val="0"/>
        <w:widowControl w:val="0"/>
        <w:kinsoku/>
        <w:wordWrap w:val="0"/>
        <w:overflowPunct/>
        <w:topLinePunct w:val="0"/>
        <w:bidi w:val="0"/>
        <w:spacing w:line="480" w:lineRule="exact"/>
        <w:ind w:left="640" w:firstLine="0" w:firstLineChars="0"/>
        <w:jc w:val="right"/>
        <w:textAlignment w:val="auto"/>
        <w:rPr>
          <w:rFonts w:hint="eastAsia" w:ascii="楷体_GB2312" w:eastAsia="楷体_GB2312" w:cs="楷体_GB2312"/>
          <w:szCs w:val="32"/>
        </w:rPr>
      </w:pPr>
      <w:r>
        <w:rPr>
          <w:rFonts w:hint="eastAsia" w:ascii="楷体_GB2312" w:eastAsia="楷体_GB2312" w:cs="楷体_GB2312"/>
          <w:szCs w:val="32"/>
        </w:rPr>
        <w:t>〔20</w:t>
      </w:r>
      <w:r>
        <w:rPr>
          <w:rFonts w:hint="eastAsia" w:ascii="楷体_GB2312" w:eastAsia="楷体_GB2312"/>
          <w:szCs w:val="32"/>
        </w:rPr>
        <w:t>26</w:t>
      </w:r>
      <w:r>
        <w:rPr>
          <w:rFonts w:hint="eastAsia" w:ascii="楷体_GB2312" w:eastAsia="楷体_GB2312" w:cs="楷体_GB2312"/>
          <w:szCs w:val="32"/>
        </w:rPr>
        <w:t>〕闽漳狱减字第251号</w:t>
      </w:r>
    </w:p>
    <w:p>
      <w:pPr>
        <w:pStyle w:val="8"/>
        <w:keepNext w:val="0"/>
        <w:keepLines w:val="0"/>
        <w:pageBreakBefore w:val="0"/>
        <w:widowControl w:val="0"/>
        <w:kinsoku/>
        <w:overflowPunct/>
        <w:topLinePunct w:val="0"/>
        <w:autoSpaceDE w:val="0"/>
        <w:autoSpaceDN w:val="0"/>
        <w:bidi w:val="0"/>
        <w:adjustRightInd w:val="0"/>
        <w:spacing w:line="480" w:lineRule="exact"/>
        <w:ind w:firstLine="640"/>
        <w:jc w:val="left"/>
        <w:textAlignment w:val="auto"/>
        <w:rPr>
          <w:rFonts w:hint="eastAsia" w:ascii="仿宋_GB2312" w:hAnsi="仿宋_GB2312" w:cs="仿宋_GB2312"/>
          <w:bCs/>
          <w:szCs w:val="32"/>
        </w:rPr>
      </w:pPr>
      <w:r>
        <w:rPr>
          <w:rFonts w:hint="eastAsia" w:ascii="仿宋_GB2312" w:hAnsi="仿宋"/>
          <w:iCs/>
          <w:kern w:val="2"/>
          <w:szCs w:val="32"/>
        </w:rPr>
        <w:t>罪</w:t>
      </w:r>
      <w:r>
        <w:rPr>
          <w:rFonts w:hint="eastAsia" w:ascii="仿宋_GB2312" w:hAnsi="仿宋_GB2312" w:cs="仿宋_GB2312"/>
          <w:bCs/>
          <w:szCs w:val="32"/>
        </w:rPr>
        <w:t>犯徐鉴荣</w:t>
      </w:r>
      <w:r>
        <w:rPr>
          <w:rFonts w:hint="eastAsia" w:ascii="仿宋_GB2312" w:hAnsi="仿宋_GB2312" w:cs="仿宋_GB2312"/>
          <w:bCs/>
          <w:szCs w:val="32"/>
        </w:rPr>
        <w:fldChar w:fldCharType="begin"/>
      </w:r>
      <w:r>
        <w:rPr>
          <w:rFonts w:hint="eastAsia" w:ascii="仿宋_GB2312" w:hAnsi="仿宋_GB2312" w:cs="仿宋_GB2312"/>
          <w:bCs/>
          <w:szCs w:val="32"/>
        </w:rPr>
        <w:instrText xml:space="preserve"> AUTOTEXTLIST  \* MERGEFORMAT </w:instrText>
      </w:r>
      <w:r>
        <w:rPr>
          <w:rFonts w:hint="eastAsia" w:ascii="仿宋_GB2312" w:hAnsi="仿宋_GB2312" w:cs="仿宋_GB2312"/>
          <w:bCs/>
          <w:szCs w:val="32"/>
        </w:rPr>
        <w:fldChar w:fldCharType="end"/>
      </w:r>
      <w:r>
        <w:rPr>
          <w:rFonts w:hint="eastAsia" w:ascii="仿宋_GB2312" w:hAnsi="仿宋_GB2312" w:cs="仿宋_GB2312"/>
          <w:bCs/>
          <w:szCs w:val="32"/>
        </w:rPr>
        <w:t>，男，1989年7月23日出生，汉族，初中文化，住陕西省汉中市汉台区</w:t>
      </w:r>
      <w:bookmarkStart w:id="4" w:name="_GoBack"/>
      <w:bookmarkEnd w:id="4"/>
      <w:r>
        <w:rPr>
          <w:rFonts w:hint="eastAsia" w:ascii="仿宋_GB2312" w:hAnsi="仿宋_GB2312" w:cs="仿宋_GB2312"/>
          <w:bCs/>
          <w:szCs w:val="32"/>
        </w:rPr>
        <w:t>，捕前系农民。</w:t>
      </w:r>
    </w:p>
    <w:p>
      <w:pPr>
        <w:pStyle w:val="8"/>
        <w:keepNext w:val="0"/>
        <w:keepLines w:val="0"/>
        <w:pageBreakBefore w:val="0"/>
        <w:widowControl w:val="0"/>
        <w:kinsoku/>
        <w:overflowPunct/>
        <w:topLinePunct w:val="0"/>
        <w:autoSpaceDE w:val="0"/>
        <w:autoSpaceDN w:val="0"/>
        <w:bidi w:val="0"/>
        <w:adjustRightInd w:val="0"/>
        <w:spacing w:line="480" w:lineRule="exact"/>
        <w:ind w:firstLine="640"/>
        <w:jc w:val="left"/>
        <w:textAlignment w:val="auto"/>
        <w:rPr>
          <w:rFonts w:hint="eastAsia" w:ascii="仿宋_GB2312" w:hAnsi="仿宋_GB2312" w:cs="仿宋_GB2312"/>
          <w:bCs/>
          <w:szCs w:val="32"/>
        </w:rPr>
      </w:pPr>
      <w:r>
        <w:rPr>
          <w:rFonts w:hint="eastAsia" w:ascii="仿宋_GB2312" w:hAnsi="仿宋_GB2312" w:cs="仿宋_GB2312"/>
          <w:bCs/>
          <w:szCs w:val="32"/>
        </w:rPr>
        <w:t>福建省龙岩市中级人民法院于2011年1月13日作出（2010）岩刑初字第40号刑事判决，以被告人徐鉴荣犯盗窃罪，判处无期徒刑</w:t>
      </w:r>
      <w:r>
        <w:rPr>
          <w:rFonts w:hint="eastAsia" w:ascii="仿宋_GB2312" w:hAnsi="仿宋_GB2312" w:cs="仿宋_GB2312"/>
          <w:bCs/>
          <w:szCs w:val="32"/>
          <w:lang w:eastAsia="zh-CN"/>
        </w:rPr>
        <w:t>，</w:t>
      </w:r>
      <w:r>
        <w:rPr>
          <w:rFonts w:hint="eastAsia" w:ascii="仿宋_GB2312" w:hAnsi="仿宋_GB2312" w:cs="仿宋_GB2312"/>
          <w:bCs/>
          <w:szCs w:val="32"/>
        </w:rPr>
        <w:t>剥夺政治权利终身</w:t>
      </w:r>
      <w:r>
        <w:rPr>
          <w:rFonts w:hint="eastAsia" w:ascii="仿宋_GB2312" w:hAnsi="仿宋_GB2312" w:cs="仿宋_GB2312"/>
          <w:bCs/>
          <w:szCs w:val="32"/>
          <w:lang w:eastAsia="zh-CN"/>
        </w:rPr>
        <w:t>，</w:t>
      </w:r>
      <w:r>
        <w:rPr>
          <w:rFonts w:hint="eastAsia" w:ascii="仿宋_GB2312" w:hAnsi="仿宋_GB2312" w:cs="仿宋_GB2312"/>
          <w:bCs/>
          <w:szCs w:val="32"/>
        </w:rPr>
        <w:t>并处没收个人全部财产</w:t>
      </w:r>
      <w:r>
        <w:rPr>
          <w:rFonts w:hint="eastAsia" w:ascii="仿宋_GB2312" w:hAnsi="仿宋_GB2312" w:cs="仿宋_GB2312"/>
          <w:bCs/>
          <w:szCs w:val="32"/>
          <w:lang w:eastAsia="zh-CN"/>
        </w:rPr>
        <w:t>，</w:t>
      </w:r>
      <w:r>
        <w:rPr>
          <w:rFonts w:hint="eastAsia" w:ascii="仿宋_GB2312" w:hAnsi="仿宋_GB2312" w:cs="仿宋_GB2312"/>
          <w:bCs/>
          <w:szCs w:val="32"/>
        </w:rPr>
        <w:t>继续追缴违法所得人民币2031664元。2011年2月18日交付福建省漳州监狱执行刑罚。2013年11月19日，福建省高级人民法院以（2013）闽刑执字第907号刑事裁定书，减为有期徒刑十九年二个月，剥夺政治权利改为八年，刑期自2013年11月19日起至2033年1月18日止；2016年1月13日，福建省漳州市中级人民法院以（2016）闽06刑更2号刑事裁定书，减刑一年八个月，剥夺政治权利八年不变；2018年4月20日，福建省漳州市中级人民法院以（2018）闽06刑更302号刑事裁定书，减刑七个月，剥夺政治权利八年不变；2020年9月15日，福建省漳州市中级人民法院以（2020）闽06刑更800号刑事裁定书，减刑五个月,剥夺政治权利八年不变; 2023年11月23日，福建省漳州市中级人民法院以（2023）闽06刑更798号刑事裁定书，减刑六个月,剥夺政治权利八年不变</w:t>
      </w:r>
      <w:r>
        <w:rPr>
          <w:rFonts w:hint="eastAsia" w:ascii="仿宋_GB2312" w:hAnsi="仿宋_GB2312" w:cs="仿宋_GB2312"/>
          <w:bCs/>
          <w:szCs w:val="32"/>
          <w:lang w:eastAsia="zh-CN"/>
        </w:rPr>
        <w:t>，</w:t>
      </w:r>
      <w:r>
        <w:rPr>
          <w:rFonts w:hint="eastAsia" w:ascii="仿宋_GB2312" w:hAnsi="仿宋_GB2312" w:cs="仿宋_GB2312"/>
          <w:bCs/>
          <w:szCs w:val="32"/>
        </w:rPr>
        <w:t>2023年11月27日送达，现刑期至2029年11月18日。属普管级罪犯。</w:t>
      </w:r>
    </w:p>
    <w:p>
      <w:pPr>
        <w:pStyle w:val="8"/>
        <w:keepNext w:val="0"/>
        <w:keepLines w:val="0"/>
        <w:pageBreakBefore w:val="0"/>
        <w:widowControl w:val="0"/>
        <w:kinsoku/>
        <w:overflowPunct/>
        <w:topLinePunct w:val="0"/>
        <w:bidi w:val="0"/>
        <w:spacing w:line="480" w:lineRule="exact"/>
        <w:ind w:firstLine="640"/>
        <w:jc w:val="left"/>
        <w:textAlignment w:val="auto"/>
        <w:rPr>
          <w:rFonts w:hint="eastAsia" w:ascii="仿宋_GB2312" w:hAnsi="仿宋"/>
          <w:iCs/>
          <w:kern w:val="2"/>
          <w:szCs w:val="32"/>
        </w:rPr>
      </w:pPr>
      <w:r>
        <w:rPr>
          <w:rFonts w:hint="eastAsia" w:ascii="仿宋_GB2312" w:hAnsi="仿宋_GB2312" w:cs="仿宋_GB2312"/>
          <w:bCs/>
          <w:szCs w:val="32"/>
        </w:rPr>
        <w:t>该犯自上次减刑以来确有悔改表现，具体</w:t>
      </w:r>
      <w:r>
        <w:rPr>
          <w:rFonts w:hint="eastAsia" w:ascii="仿宋_GB2312" w:hAnsi="仿宋"/>
          <w:iCs/>
          <w:kern w:val="2"/>
          <w:szCs w:val="32"/>
        </w:rPr>
        <w:t xml:space="preserve">事实如下： </w:t>
      </w:r>
    </w:p>
    <w:p>
      <w:pPr>
        <w:pStyle w:val="8"/>
        <w:keepNext w:val="0"/>
        <w:keepLines w:val="0"/>
        <w:pageBreakBefore w:val="0"/>
        <w:widowControl w:val="0"/>
        <w:kinsoku/>
        <w:overflowPunct/>
        <w:topLinePunct w:val="0"/>
        <w:autoSpaceDE w:val="0"/>
        <w:autoSpaceDN w:val="0"/>
        <w:bidi w:val="0"/>
        <w:adjustRightInd w:val="0"/>
        <w:spacing w:line="480" w:lineRule="exact"/>
        <w:ind w:firstLine="640"/>
        <w:jc w:val="left"/>
        <w:textAlignment w:val="auto"/>
        <w:rPr>
          <w:rFonts w:hint="eastAsia" w:ascii="仿宋_GB2312" w:hAnsi="仿宋"/>
          <w:iCs/>
          <w:kern w:val="2"/>
          <w:szCs w:val="32"/>
        </w:rPr>
      </w:pPr>
      <w:r>
        <w:rPr>
          <w:rFonts w:hint="eastAsia" w:ascii="仿宋_GB2312" w:hAnsi="仿宋"/>
          <w:iCs/>
          <w:kern w:val="2"/>
          <w:szCs w:val="32"/>
        </w:rPr>
        <w:t>认罪悔罪：能服从法院判决，自书认罪悔罪书。</w:t>
      </w:r>
    </w:p>
    <w:p>
      <w:pPr>
        <w:pStyle w:val="8"/>
        <w:keepNext w:val="0"/>
        <w:keepLines w:val="0"/>
        <w:pageBreakBefore w:val="0"/>
        <w:widowControl w:val="0"/>
        <w:kinsoku/>
        <w:overflowPunct/>
        <w:topLinePunct w:val="0"/>
        <w:autoSpaceDE w:val="0"/>
        <w:autoSpaceDN w:val="0"/>
        <w:bidi w:val="0"/>
        <w:adjustRightInd w:val="0"/>
        <w:spacing w:line="480" w:lineRule="exact"/>
        <w:ind w:firstLine="640"/>
        <w:jc w:val="left"/>
        <w:textAlignment w:val="auto"/>
        <w:rPr>
          <w:rFonts w:ascii="仿宋_GB2312" w:hAnsi="仿宋" w:cs="宋体"/>
          <w:szCs w:val="32"/>
          <w:lang w:val="zh-CN"/>
        </w:rPr>
      </w:pPr>
      <w:r>
        <w:rPr>
          <w:rFonts w:hint="eastAsia" w:ascii="仿宋_GB2312" w:hAnsi="仿宋"/>
          <w:iCs/>
          <w:kern w:val="2"/>
          <w:szCs w:val="32"/>
        </w:rPr>
        <w:t>遵守监规：该犯考核期内虽有违规，但经民警教育后，能认识到错误，有悔改表现，本次提请前能遵守法律法规及监规纪律，接受教育改造</w:t>
      </w:r>
      <w:r>
        <w:rPr>
          <w:rFonts w:hint="eastAsia" w:ascii="仿宋_GB2312" w:cs="仿宋_GB2312"/>
          <w:color w:val="000000"/>
          <w:kern w:val="0"/>
          <w:szCs w:val="32"/>
        </w:rPr>
        <w:t>。</w:t>
      </w:r>
    </w:p>
    <w:p>
      <w:pPr>
        <w:pStyle w:val="8"/>
        <w:keepNext w:val="0"/>
        <w:keepLines w:val="0"/>
        <w:pageBreakBefore w:val="0"/>
        <w:widowControl w:val="0"/>
        <w:tabs>
          <w:tab w:val="center" w:pos="4473"/>
        </w:tabs>
        <w:kinsoku/>
        <w:overflowPunct/>
        <w:topLinePunct w:val="0"/>
        <w:bidi w:val="0"/>
        <w:spacing w:line="480" w:lineRule="exact"/>
        <w:ind w:firstLine="640"/>
        <w:jc w:val="left"/>
        <w:textAlignment w:val="auto"/>
        <w:rPr>
          <w:rFonts w:hint="eastAsia" w:ascii="仿宋_GB2312"/>
          <w:bCs/>
          <w:szCs w:val="32"/>
        </w:rPr>
      </w:pPr>
      <w:r>
        <w:rPr>
          <w:rFonts w:hint="eastAsia" w:ascii="仿宋_GB2312"/>
          <w:bCs/>
          <w:szCs w:val="32"/>
        </w:rPr>
        <w:t>学习情况：能参加思想、文化、职业技术教育。</w:t>
      </w:r>
    </w:p>
    <w:p>
      <w:pPr>
        <w:pStyle w:val="8"/>
        <w:keepNext w:val="0"/>
        <w:keepLines w:val="0"/>
        <w:pageBreakBefore w:val="0"/>
        <w:widowControl w:val="0"/>
        <w:tabs>
          <w:tab w:val="center" w:pos="4473"/>
        </w:tabs>
        <w:kinsoku/>
        <w:overflowPunct/>
        <w:topLinePunct w:val="0"/>
        <w:bidi w:val="0"/>
        <w:spacing w:line="480" w:lineRule="exact"/>
        <w:ind w:firstLine="640"/>
        <w:jc w:val="left"/>
        <w:textAlignment w:val="auto"/>
        <w:rPr>
          <w:rFonts w:hint="eastAsia" w:ascii="仿宋_GB2312"/>
          <w:szCs w:val="32"/>
        </w:rPr>
      </w:pPr>
      <w:r>
        <w:rPr>
          <w:rFonts w:hint="eastAsia" w:ascii="仿宋_GB2312"/>
          <w:bCs/>
          <w:szCs w:val="32"/>
        </w:rPr>
        <w:t>劳动改造：能参加</w:t>
      </w:r>
      <w:r>
        <w:rPr>
          <w:rFonts w:hint="eastAsia" w:ascii="仿宋_GB2312"/>
          <w:szCs w:val="32"/>
        </w:rPr>
        <w:t>劳动，努力完成劳动任务。</w:t>
      </w:r>
    </w:p>
    <w:p>
      <w:pPr>
        <w:pStyle w:val="8"/>
        <w:keepNext w:val="0"/>
        <w:keepLines w:val="0"/>
        <w:pageBreakBefore w:val="0"/>
        <w:widowControl w:val="0"/>
        <w:tabs>
          <w:tab w:val="center" w:pos="4473"/>
        </w:tabs>
        <w:kinsoku/>
        <w:overflowPunct/>
        <w:topLinePunct w:val="0"/>
        <w:bidi w:val="0"/>
        <w:spacing w:line="480" w:lineRule="exact"/>
        <w:ind w:firstLine="640"/>
        <w:jc w:val="left"/>
        <w:textAlignment w:val="auto"/>
        <w:rPr>
          <w:rFonts w:ascii="仿宋_GB2312"/>
          <w:bCs/>
          <w:szCs w:val="32"/>
        </w:rPr>
      </w:pPr>
      <w:r>
        <w:rPr>
          <w:rFonts w:hint="eastAsia" w:ascii="仿宋_GB2312"/>
          <w:szCs w:val="32"/>
        </w:rPr>
        <w:t>奖惩情况：</w:t>
      </w:r>
      <w:bookmarkStart w:id="0" w:name="OLE_LINK4"/>
      <w:bookmarkStart w:id="1" w:name="OLE_LINK5"/>
      <w:bookmarkStart w:id="2" w:name="OLE_LINK6"/>
      <w:r>
        <w:rPr>
          <w:rFonts w:hint="eastAsia" w:ascii="仿宋_GB2312"/>
          <w:bCs/>
          <w:szCs w:val="32"/>
        </w:rPr>
        <w:t>该犯上次评定表扬剩余考核分473.8分，本轮考核期2023年8月至2026年3月累计获考核分3326分，合计获得考核分3799.8分，表扬5次，物质奖励1次；间隔期2023年11月27日至2026年3月，获考核分2867分。考核期内违规1次</w:t>
      </w:r>
      <w:r>
        <w:rPr>
          <w:rFonts w:hint="eastAsia" w:ascii="仿宋_GB2312"/>
          <w:bCs/>
          <w:szCs w:val="32"/>
          <w:lang w:eastAsia="zh-CN"/>
        </w:rPr>
        <w:t>，</w:t>
      </w:r>
      <w:r>
        <w:rPr>
          <w:rFonts w:hint="eastAsia" w:ascii="仿宋_GB2312"/>
          <w:bCs/>
          <w:szCs w:val="32"/>
        </w:rPr>
        <w:t>扣1分</w:t>
      </w:r>
      <w:r>
        <w:rPr>
          <w:rFonts w:hint="eastAsia" w:ascii="仿宋_GB2312"/>
          <w:bCs/>
          <w:szCs w:val="32"/>
          <w:lang w:eastAsia="zh-CN"/>
        </w:rPr>
        <w:t>，</w:t>
      </w:r>
      <w:r>
        <w:rPr>
          <w:rFonts w:hint="eastAsia" w:ascii="仿宋_GB2312"/>
          <w:bCs/>
          <w:szCs w:val="32"/>
        </w:rPr>
        <w:t>无重大违规。</w:t>
      </w:r>
    </w:p>
    <w:p>
      <w:pPr>
        <w:pStyle w:val="8"/>
        <w:keepNext w:val="0"/>
        <w:keepLines w:val="0"/>
        <w:pageBreakBefore w:val="0"/>
        <w:widowControl w:val="0"/>
        <w:tabs>
          <w:tab w:val="center" w:pos="4473"/>
        </w:tabs>
        <w:kinsoku/>
        <w:overflowPunct/>
        <w:topLinePunct w:val="0"/>
        <w:bidi w:val="0"/>
        <w:spacing w:line="480" w:lineRule="exact"/>
        <w:ind w:firstLine="640"/>
        <w:jc w:val="left"/>
        <w:textAlignment w:val="auto"/>
        <w:rPr>
          <w:rFonts w:hint="eastAsia" w:ascii="仿宋_GB2312"/>
          <w:bCs/>
          <w:szCs w:val="32"/>
        </w:rPr>
      </w:pPr>
      <w:bookmarkStart w:id="3" w:name="OLE_LINK1"/>
      <w:r>
        <w:rPr>
          <w:rFonts w:hint="eastAsia" w:ascii="仿宋_GB2312"/>
          <w:bCs/>
          <w:szCs w:val="32"/>
        </w:rPr>
        <w:t>原判财产性判项没收个人全部财产，已履行人民币25500元，其中本次向福建省龙岩市中级人民法院履行没收个人全部财产人民币2000元；继续追缴违法所得人民币2031664元未履行。该犯考核期月均消费人民币279.83元，账户可用余额人民币881.25元。2026年1月22日福建省龙岩市中级人民法院财产性判项复函载明：经法院查控系统核实暂未发现有其他可供执行财产。</w:t>
      </w:r>
    </w:p>
    <w:p>
      <w:pPr>
        <w:pStyle w:val="8"/>
        <w:keepNext w:val="0"/>
        <w:keepLines w:val="0"/>
        <w:pageBreakBefore w:val="0"/>
        <w:widowControl w:val="0"/>
        <w:tabs>
          <w:tab w:val="center" w:pos="4473"/>
        </w:tabs>
        <w:kinsoku/>
        <w:overflowPunct/>
        <w:topLinePunct w:val="0"/>
        <w:bidi w:val="0"/>
        <w:spacing w:line="480" w:lineRule="exact"/>
        <w:ind w:firstLine="640"/>
        <w:jc w:val="left"/>
        <w:textAlignment w:val="auto"/>
        <w:rPr>
          <w:rFonts w:hint="eastAsia" w:ascii="仿宋_GB2312"/>
          <w:szCs w:val="32"/>
        </w:rPr>
      </w:pPr>
      <w:r>
        <w:rPr>
          <w:rFonts w:hint="eastAsia" w:ascii="仿宋_GB2312"/>
          <w:szCs w:val="32"/>
        </w:rPr>
        <w:t>该犯财产性判项义务与履行未达到其个人应履行总额30%，因此减刑幅度扣减三个月。</w:t>
      </w:r>
    </w:p>
    <w:bookmarkEnd w:id="0"/>
    <w:bookmarkEnd w:id="1"/>
    <w:bookmarkEnd w:id="2"/>
    <w:bookmarkEnd w:id="3"/>
    <w:p>
      <w:pPr>
        <w:pStyle w:val="8"/>
        <w:keepNext w:val="0"/>
        <w:keepLines w:val="0"/>
        <w:pageBreakBefore w:val="0"/>
        <w:widowControl w:val="0"/>
        <w:tabs>
          <w:tab w:val="center" w:pos="4473"/>
        </w:tabs>
        <w:kinsoku/>
        <w:overflowPunct/>
        <w:topLinePunct w:val="0"/>
        <w:bidi w:val="0"/>
        <w:spacing w:line="480" w:lineRule="exact"/>
        <w:ind w:firstLine="640"/>
        <w:jc w:val="left"/>
        <w:textAlignment w:val="auto"/>
        <w:rPr>
          <w:rFonts w:hint="eastAsia" w:ascii="仿宋_GB2312"/>
          <w:iCs/>
          <w:szCs w:val="32"/>
        </w:rPr>
      </w:pPr>
      <w:r>
        <w:rPr>
          <w:rFonts w:hint="eastAsia" w:ascii="仿宋_GB2312"/>
          <w:iCs/>
          <w:szCs w:val="32"/>
        </w:rPr>
        <w:t>本案于2026年6月19日至2026年6月26日在狱内公示未收到不同意见。</w:t>
      </w:r>
    </w:p>
    <w:p>
      <w:pPr>
        <w:pStyle w:val="8"/>
        <w:keepNext w:val="0"/>
        <w:keepLines w:val="0"/>
        <w:pageBreakBefore w:val="0"/>
        <w:widowControl w:val="0"/>
        <w:tabs>
          <w:tab w:val="center" w:pos="4473"/>
        </w:tabs>
        <w:kinsoku/>
        <w:overflowPunct/>
        <w:topLinePunct w:val="0"/>
        <w:bidi w:val="0"/>
        <w:spacing w:line="480" w:lineRule="exact"/>
        <w:ind w:firstLine="640"/>
        <w:jc w:val="left"/>
        <w:textAlignment w:val="auto"/>
        <w:rPr>
          <w:rFonts w:hint="eastAsia" w:ascii="仿宋_GB2312"/>
          <w:szCs w:val="32"/>
        </w:rPr>
      </w:pPr>
      <w:r>
        <w:rPr>
          <w:rFonts w:hint="eastAsia" w:ascii="仿宋_GB2312"/>
          <w:szCs w:val="32"/>
        </w:rPr>
        <w:t>因此，依照《中华人民共和国刑法》第七十八条、第七十九条，《中华人民共和国刑事诉讼法》第二百七十三条第二款，《中华人民共和国监狱法》第二十九条的规定，建议对罪犯徐鉴荣予以减刑四</w:t>
      </w:r>
      <w:r>
        <w:rPr>
          <w:rFonts w:hint="eastAsia" w:ascii="仿宋_GB2312"/>
          <w:iCs/>
          <w:szCs w:val="32"/>
        </w:rPr>
        <w:t>个月，剥夺政治权利八年不变</w:t>
      </w:r>
      <w:r>
        <w:rPr>
          <w:rFonts w:hint="eastAsia" w:ascii="仿宋_GB2312"/>
          <w:szCs w:val="32"/>
        </w:rPr>
        <w:t>。特提请你院审理裁定。</w:t>
      </w:r>
    </w:p>
    <w:p>
      <w:pPr>
        <w:pStyle w:val="8"/>
        <w:keepNext w:val="0"/>
        <w:keepLines w:val="0"/>
        <w:pageBreakBefore w:val="0"/>
        <w:widowControl w:val="0"/>
        <w:tabs>
          <w:tab w:val="center" w:pos="4473"/>
        </w:tabs>
        <w:kinsoku/>
        <w:overflowPunct/>
        <w:topLinePunct w:val="0"/>
        <w:bidi w:val="0"/>
        <w:spacing w:line="480" w:lineRule="exact"/>
        <w:ind w:firstLine="640"/>
        <w:jc w:val="left"/>
        <w:textAlignment w:val="auto"/>
        <w:rPr>
          <w:rFonts w:hint="eastAsia" w:ascii="仿宋_GB2312"/>
          <w:szCs w:val="32"/>
        </w:rPr>
      </w:pPr>
      <w:r>
        <w:rPr>
          <w:rFonts w:hint="eastAsia" w:ascii="仿宋_GB2312"/>
          <w:szCs w:val="32"/>
        </w:rPr>
        <w:t>此致</w:t>
      </w:r>
    </w:p>
    <w:p>
      <w:pPr>
        <w:pStyle w:val="8"/>
        <w:keepNext w:val="0"/>
        <w:keepLines w:val="0"/>
        <w:pageBreakBefore w:val="0"/>
        <w:widowControl w:val="0"/>
        <w:tabs>
          <w:tab w:val="center" w:pos="4473"/>
        </w:tabs>
        <w:kinsoku/>
        <w:overflowPunct/>
        <w:topLinePunct w:val="0"/>
        <w:bidi w:val="0"/>
        <w:spacing w:line="480" w:lineRule="exact"/>
        <w:ind w:firstLine="0" w:firstLineChars="0"/>
        <w:jc w:val="left"/>
        <w:textAlignment w:val="auto"/>
        <w:rPr>
          <w:rFonts w:hint="eastAsia" w:ascii="仿宋_GB2312"/>
          <w:szCs w:val="32"/>
        </w:rPr>
      </w:pPr>
      <w:r>
        <w:rPr>
          <w:rFonts w:hint="eastAsia" w:ascii="仿宋_GB2312"/>
          <w:szCs w:val="32"/>
        </w:rPr>
        <w:t>福建省漳州市中级人民法院</w:t>
      </w:r>
    </w:p>
    <w:p>
      <w:pPr>
        <w:pStyle w:val="8"/>
        <w:keepNext w:val="0"/>
        <w:keepLines w:val="0"/>
        <w:pageBreakBefore w:val="0"/>
        <w:widowControl w:val="0"/>
        <w:tabs>
          <w:tab w:val="center" w:pos="4473"/>
        </w:tabs>
        <w:kinsoku/>
        <w:overflowPunct/>
        <w:topLinePunct w:val="0"/>
        <w:bidi w:val="0"/>
        <w:spacing w:line="480" w:lineRule="exact"/>
        <w:ind w:firstLine="640"/>
        <w:jc w:val="left"/>
        <w:textAlignment w:val="auto"/>
        <w:rPr>
          <w:rFonts w:hint="eastAsia" w:ascii="仿宋_GB2312"/>
          <w:szCs w:val="32"/>
        </w:rPr>
      </w:pPr>
      <w:r>
        <w:rPr>
          <w:rFonts w:hint="eastAsia" w:ascii="仿宋_GB2312"/>
          <w:szCs w:val="32"/>
        </w:rPr>
        <w:t>附件：⒈罪犯徐鉴荣卷宗二册</w:t>
      </w:r>
    </w:p>
    <w:p>
      <w:pPr>
        <w:pStyle w:val="8"/>
        <w:keepNext w:val="0"/>
        <w:keepLines w:val="0"/>
        <w:pageBreakBefore w:val="0"/>
        <w:widowControl w:val="0"/>
        <w:tabs>
          <w:tab w:val="center" w:pos="4473"/>
        </w:tabs>
        <w:kinsoku/>
        <w:overflowPunct/>
        <w:topLinePunct w:val="0"/>
        <w:bidi w:val="0"/>
        <w:spacing w:line="480" w:lineRule="exact"/>
        <w:ind w:firstLine="1600" w:firstLineChars="500"/>
        <w:jc w:val="left"/>
        <w:textAlignment w:val="auto"/>
        <w:rPr>
          <w:rFonts w:ascii="仿宋_GB2312"/>
          <w:szCs w:val="32"/>
        </w:rPr>
      </w:pPr>
      <w:r>
        <w:rPr>
          <w:rFonts w:hint="eastAsia" w:ascii="仿宋_GB2312"/>
          <w:szCs w:val="32"/>
        </w:rPr>
        <w:t>⒉减刑建议书二份</w:t>
      </w:r>
    </w:p>
    <w:p>
      <w:pPr>
        <w:pStyle w:val="8"/>
        <w:keepNext w:val="0"/>
        <w:keepLines w:val="0"/>
        <w:pageBreakBefore w:val="0"/>
        <w:widowControl w:val="0"/>
        <w:tabs>
          <w:tab w:val="center" w:pos="4473"/>
        </w:tabs>
        <w:kinsoku/>
        <w:overflowPunct/>
        <w:topLinePunct w:val="0"/>
        <w:bidi w:val="0"/>
        <w:spacing w:line="480" w:lineRule="exact"/>
        <w:ind w:right="480" w:firstLine="640"/>
        <w:jc w:val="right"/>
        <w:textAlignment w:val="auto"/>
        <w:rPr>
          <w:rFonts w:ascii="仿宋_GB2312"/>
          <w:szCs w:val="32"/>
        </w:rPr>
      </w:pPr>
      <w:r>
        <w:rPr>
          <w:rFonts w:hint="eastAsia" w:ascii="仿宋_GB2312"/>
          <w:szCs w:val="32"/>
        </w:rPr>
        <w:t>福建省漳州监狱</w:t>
      </w:r>
    </w:p>
    <w:p>
      <w:pPr>
        <w:pStyle w:val="8"/>
        <w:keepNext w:val="0"/>
        <w:keepLines w:val="0"/>
        <w:pageBreakBefore w:val="0"/>
        <w:widowControl w:val="0"/>
        <w:tabs>
          <w:tab w:val="center" w:pos="4473"/>
        </w:tabs>
        <w:kinsoku/>
        <w:overflowPunct/>
        <w:topLinePunct w:val="0"/>
        <w:bidi w:val="0"/>
        <w:spacing w:line="480" w:lineRule="exact"/>
        <w:ind w:right="320" w:firstLine="640"/>
        <w:jc w:val="right"/>
        <w:textAlignment w:val="auto"/>
      </w:pPr>
      <w:r>
        <w:rPr>
          <w:rFonts w:hint="eastAsia" w:ascii="仿宋_GB2312"/>
          <w:szCs w:val="32"/>
        </w:rPr>
        <w:t>2026年6月29日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54EE"/>
    <w:rsid w:val="001F3284"/>
    <w:rsid w:val="00223928"/>
    <w:rsid w:val="002944A2"/>
    <w:rsid w:val="003A0120"/>
    <w:rsid w:val="003B2536"/>
    <w:rsid w:val="005374E8"/>
    <w:rsid w:val="005654EE"/>
    <w:rsid w:val="007716DF"/>
    <w:rsid w:val="00847ABB"/>
    <w:rsid w:val="1A8862AA"/>
    <w:rsid w:val="ACFF2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列表段落1"/>
    <w:basedOn w:val="1"/>
    <w:qFormat/>
    <w:uiPriority w:val="99"/>
    <w:pPr>
      <w:ind w:firstLine="420" w:firstLineChars="200"/>
    </w:pPr>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205</Words>
  <Characters>1175</Characters>
  <Lines>9</Lines>
  <Paragraphs>2</Paragraphs>
  <TotalTime>11</TotalTime>
  <ScaleCrop>false</ScaleCrop>
  <LinksUpToDate>false</LinksUpToDate>
  <CharactersWithSpaces>1378</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2026-06-21T08:17:00Z</dcterms:created>
  <dc:creator>Administrator</dc:creator>
  <cp:lastModifiedBy>李长伟</cp:lastModifiedBy>
  <dcterms:modified xsi:type="dcterms:W3CDTF">2026-06-30T10:06:41Z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155B6A5696304FF49B3B4EF3CFBC3033</vt:lpwstr>
  </property>
</Properties>
</file>