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〔2026〕闽漳狱减字第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318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right"/>
        <w:rPr>
          <w:rFonts w:hint="eastAsia" w:ascii="楷体_GB2312" w:hAnsi="Times New Roman" w:eastAsia="楷体_GB2312" w:cs="楷体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罪犯易榕杰，男，2004年4月16日出生，汉族，初中文化，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户籍所在地福建省安溪县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，捕前系无业人员。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福建省安溪县人民法院于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2023年8月18日作出（2022）闽0524刑初772号刑事判决，以被告人易榕杰犯抢劫罪，判处有期徒刑三年，并处罚金人民币5000元；犯诈骗罪，判处有期徒刑一年，并处罚金人民币2000元；犯寻衅滋事罪，判处有期徒刑二年。数罪并罚决定执行有期徒刑五年二个月，并处罚金人民币7000元，追缴被告人易榕杰及同案人违法所得款人民币39200元返还被害人。宣判后，该犯不服，提出上诉。</w:t>
      </w:r>
      <w:r>
        <w:rPr>
          <w:rFonts w:hint="eastAsia" w:ascii="仿宋_GB2312" w:hAnsi="Times New Roman" w:eastAsia="仿宋_GB2312" w:cs="楷体_GB2312"/>
          <w:sz w:val="32"/>
          <w:szCs w:val="32"/>
        </w:rPr>
        <w:t>福建省泉州市中级人民法院于2023年12月18日作出（2023）闽05刑终1181号刑事判决，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维持福建省安溪县人民法院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（2022）闽0524刑初772号刑事判决第二项，撤销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福建省安溪县人民法院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（2022）闽0524刑初772号刑事判决第一项对上诉人易榕杰量刑部分的判决。以上诉人</w:t>
      </w:r>
      <w:r>
        <w:rPr>
          <w:rFonts w:hint="eastAsia" w:ascii="仿宋_GB2312" w:hAnsi="Times New Roman" w:eastAsia="仿宋_GB2312" w:cs="楷体_GB2312"/>
          <w:sz w:val="32"/>
          <w:szCs w:val="32"/>
        </w:rPr>
        <w:t>易榕杰犯抢劫罪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，判处有期徒刑三年，并处罚金人民币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5000元；犯诈骗罪，判处有期徒刑一年，并处罚金人民币2000元；犯寻衅滋事罪，判处有期徒刑二年。数罪并罚决定执行有期徒刑四年八个月，并处罚金人民币7000元。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刑期自2022年4月19日起至2026年11月9日止。2024年2月22日交付漳州监狱执行刑罚。属普管级罪犯。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奖惩情况：该犯考核期2024年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至2026年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 w:cs="楷体_GB2312"/>
          <w:sz w:val="32"/>
          <w:szCs w:val="32"/>
        </w:rPr>
        <w:t>月，累计获考核分2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35</w:t>
      </w:r>
      <w:r>
        <w:rPr>
          <w:rFonts w:hint="eastAsia" w:ascii="仿宋_GB2312" w:hAnsi="Times New Roman" w:eastAsia="仿宋_GB2312" w:cs="楷体_GB2312"/>
          <w:sz w:val="32"/>
          <w:szCs w:val="32"/>
        </w:rPr>
        <w:t>5.5分，表扬3次；考核期内无违规扣分。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default" w:ascii="仿宋_GB2312" w:hAnsi="Times New Roman" w:eastAsia="仿宋_GB2312" w:cs="楷体_GB2312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该犯原判财产性判项罚金人民币7000元，退赔被害人经济损失人民币39200元，已履行人民币10100元，其中本次提请向福建省安溪县人民法院履行罚金人民币5000元，退赔被害人经济损失人民币5100元。</w:t>
      </w:r>
      <w:r>
        <w:rPr>
          <w:rFonts w:hint="eastAsia" w:ascii="仿宋_GB2312" w:hAnsi="Times New Roman" w:eastAsia="仿宋_GB2312" w:cs="楷体_GB2312"/>
          <w:color w:val="auto"/>
          <w:sz w:val="32"/>
          <w:szCs w:val="32"/>
        </w:rPr>
        <w:t>财产性判项服刑期间履行比例21.86%。考核期月均消费人民币241.93元（注：不包括购买药品、报刊书籍等费用），账户可用余额人民币398.15元。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福建省安溪县人民法院于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2025年10月13日回函载明：本案尚在执行阶段，被执行人易榕杰名下暂查无其他可供执行财产。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该犯财产性判项义务履行金额比例21.86%，未达到其个人应履行总额30%以上，因此提请减刑幅度扣减三个月。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19</w:t>
      </w:r>
      <w:r>
        <w:rPr>
          <w:rFonts w:hint="eastAsia" w:ascii="仿宋_GB2312" w:hAnsi="Times New Roman" w:eastAsia="仿宋_GB2312" w:cs="楷体_GB2312"/>
          <w:sz w:val="32"/>
          <w:szCs w:val="32"/>
        </w:rPr>
        <w:t>日至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2026</w:t>
      </w:r>
      <w:r>
        <w:rPr>
          <w:rFonts w:hint="eastAsia"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26</w:t>
      </w:r>
      <w:r>
        <w:rPr>
          <w:rFonts w:hint="eastAsia" w:ascii="仿宋_GB2312" w:hAnsi="Times New Roman" w:eastAsia="仿宋_GB2312" w:cs="楷体_GB2312"/>
          <w:sz w:val="3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易榕杰予以减刑三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707" w:firstLineChars="221"/>
        <w:jc w:val="lef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附件：⒈罪犯易榕杰卷宗二册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 w:firstLine="1600" w:firstLineChars="500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-31" w:rightChars="-15"/>
        <w:jc w:val="left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334" w:rightChars="159" w:firstLine="614" w:firstLineChars="192"/>
        <w:jc w:val="right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460" w:lineRule="exact"/>
        <w:ind w:right="84" w:rightChars="40"/>
        <w:jc w:val="right"/>
        <w:textAlignment w:val="auto"/>
        <w:rPr>
          <w:rFonts w:hint="eastAsia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4YjQzYzc2ZTYyMzgxZmFlODcxOTM4ZmNkYzc2NTIifQ=="/>
  </w:docVars>
  <w:rsids>
    <w:rsidRoot w:val="00000000"/>
    <w:rsid w:val="1679DFFB"/>
    <w:rsid w:val="19DF5640"/>
    <w:rsid w:val="27C12FE4"/>
    <w:rsid w:val="2C2314EA"/>
    <w:rsid w:val="4CB81853"/>
    <w:rsid w:val="564C5721"/>
    <w:rsid w:val="5FBA5772"/>
    <w:rsid w:val="5FFEA0B1"/>
    <w:rsid w:val="7453218D"/>
    <w:rsid w:val="BFE71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2026-02-27T08:22:00Z</dcterms:created>
  <dc:creator>Administrator</dc:creator>
  <cp:lastModifiedBy>李长伟</cp:lastModifiedBy>
  <cp:lastPrinted>2026-03-07T13:03:00Z</cp:lastPrinted>
  <dcterms:modified xsi:type="dcterms:W3CDTF">2026-06-30T11:16:21Z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2AE2415E2D1848E3825E2CF0CBE74C9A_12</vt:lpwstr>
  </property>
</Properties>
</file>