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罪犯白超儒，男，1988年7月1日出生，汉族，小学文化，家住福建省安溪县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，捕前系经商。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福建省安溪县人民法院于2021年11月15日作出(2021)闽0524刑初1344号刑事判决，以被告人白超儒犯容留、介绍卖淫罪，判处有期徒刑五年九个月，并处罚金人民币400000元，追缴违法所得人民币318000元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,予以没收，上缴国库</w:t>
      </w:r>
      <w:r>
        <w:rPr>
          <w:rFonts w:hint="eastAsia" w:ascii="仿宋_GB2312" w:hAnsi="宋体" w:cs="宋体"/>
          <w:kern w:val="0"/>
          <w:szCs w:val="32"/>
        </w:rPr>
        <w:t>。宣判后，该犯不服，提出上诉，</w:t>
      </w:r>
      <w:r>
        <w:rPr>
          <w:rFonts w:hint="eastAsia" w:ascii="仿宋_GB2312" w:hAnsi="宋体" w:cs="宋体"/>
          <w:kern w:val="0"/>
          <w:szCs w:val="32"/>
          <w:lang w:eastAsia="zh-CN"/>
        </w:rPr>
        <w:t>原公诉机关福建省安溪县人民检察院提出抗诉，</w:t>
      </w:r>
      <w:r>
        <w:rPr>
          <w:rFonts w:hint="eastAsia" w:ascii="仿宋_GB2312" w:hAnsi="宋体" w:cs="宋体"/>
          <w:kern w:val="0"/>
          <w:szCs w:val="32"/>
        </w:rPr>
        <w:t>福建省泉州市中级人民法院于2022年2月10日作出(2021)闽05刑终1722号刑事</w:t>
      </w:r>
      <w:r>
        <w:rPr>
          <w:rFonts w:hint="eastAsia" w:ascii="仿宋_GB2312" w:hAnsi="宋体" w:cs="宋体"/>
          <w:kern w:val="0"/>
          <w:szCs w:val="32"/>
          <w:lang w:eastAsia="zh-CN"/>
        </w:rPr>
        <w:t>裁定</w:t>
      </w:r>
      <w:r>
        <w:rPr>
          <w:rFonts w:hint="eastAsia" w:ascii="仿宋_GB2312" w:hAnsi="宋体" w:cs="宋体"/>
          <w:kern w:val="0"/>
          <w:szCs w:val="32"/>
        </w:rPr>
        <w:t>，</w:t>
      </w:r>
      <w:r>
        <w:rPr>
          <w:rFonts w:hint="eastAsia" w:ascii="仿宋_GB2312" w:hAnsi="宋体" w:cs="宋体"/>
          <w:kern w:val="0"/>
          <w:szCs w:val="32"/>
          <w:lang w:eastAsia="zh-CN"/>
        </w:rPr>
        <w:t>准许福建省泉州市人民检察院撤回抗诉，</w:t>
      </w:r>
      <w:r>
        <w:rPr>
          <w:rFonts w:hint="eastAsia" w:ascii="仿宋_GB2312" w:hAnsi="宋体" w:cs="宋体"/>
          <w:kern w:val="0"/>
          <w:szCs w:val="32"/>
        </w:rPr>
        <w:t>驳回上诉</w:t>
      </w:r>
      <w:r>
        <w:rPr>
          <w:rFonts w:hint="eastAsia" w:ascii="仿宋_GB2312" w:hAnsi="宋体" w:cs="宋体"/>
          <w:kern w:val="0"/>
          <w:szCs w:val="32"/>
          <w:lang w:eastAsia="zh-CN"/>
        </w:rPr>
        <w:t>人白超儒上诉</w:t>
      </w:r>
      <w:r>
        <w:rPr>
          <w:rFonts w:hint="eastAsia" w:ascii="仿宋_GB2312" w:hAnsi="宋体" w:cs="宋体"/>
          <w:kern w:val="0"/>
          <w:szCs w:val="32"/>
        </w:rPr>
        <w:t>，维持原判。刑期自2021年7月14日起至2027年4月13日止。2022年5月20日交付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漳州监狱执行刑罚。2024年11月12日,福建省漳州市中级人民法院以（2024）闽06刑更822号刑事裁定书，对其减刑四个月,2024年11月12日送达。现刑期至2026年12月13日止。属普管级罪犯。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奖惩情况：该犯上次评定表扬剩余考核分259.7分，本轮考核期2024年8月至2026年3月累计获考核分2202.8分，合计获得考核分2462.5分，表扬4次；间隔期2024年11月12日至2026年3月，获得考核分1759.6分。考核期内</w:t>
      </w:r>
      <w:r>
        <w:rPr>
          <w:rFonts w:hint="eastAsia" w:ascii="仿宋_GB2312" w:hAnsi="宋体" w:cs="宋体"/>
          <w:kern w:val="0"/>
          <w:szCs w:val="32"/>
          <w:lang w:eastAsia="zh-CN"/>
        </w:rPr>
        <w:t>无</w:t>
      </w:r>
      <w:r>
        <w:rPr>
          <w:rFonts w:hint="eastAsia" w:ascii="仿宋_GB2312" w:hAnsi="宋体" w:cs="宋体"/>
          <w:kern w:val="0"/>
          <w:szCs w:val="32"/>
        </w:rPr>
        <w:t>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400000元，已履行人民币6500元，追缴违法所得人民币318000元，已履行人民币3000元；其中本轮提请向福建省安溪县人民法院缴纳罚金人民币5500元，缴纳违法所得人民币1000元；服刑期间财产刑履行比例1.32%。</w:t>
      </w:r>
      <w:r>
        <w:rPr>
          <w:rFonts w:hint="eastAsia" w:ascii="仿宋_GB2312" w:hAnsi="宋体" w:cs="宋体"/>
          <w:color w:val="auto"/>
          <w:kern w:val="0"/>
          <w:szCs w:val="32"/>
        </w:rPr>
        <w:t>该犯考核期月均消费人民币</w:t>
      </w:r>
      <w:r>
        <w:rPr>
          <w:rFonts w:hint="eastAsia" w:ascii="仿宋_GB2312" w:hAnsi="宋体" w:cs="宋体"/>
          <w:color w:val="auto"/>
          <w:kern w:val="0"/>
          <w:szCs w:val="32"/>
          <w:lang w:val="en-US" w:eastAsia="zh-CN"/>
        </w:rPr>
        <w:t>236.07</w:t>
      </w:r>
      <w:r>
        <w:rPr>
          <w:rFonts w:hint="eastAsia" w:ascii="仿宋_GB2312" w:hAnsi="宋体" w:cs="宋体"/>
          <w:color w:val="auto"/>
          <w:kern w:val="0"/>
          <w:szCs w:val="32"/>
        </w:rPr>
        <w:t>元，账户可用余额人民币</w:t>
      </w:r>
      <w:r>
        <w:rPr>
          <w:rFonts w:hint="eastAsia" w:ascii="仿宋_GB2312" w:hAnsi="宋体" w:cs="宋体"/>
          <w:color w:val="auto"/>
          <w:kern w:val="0"/>
          <w:szCs w:val="32"/>
          <w:lang w:val="en-US" w:eastAsia="zh-CN"/>
        </w:rPr>
        <w:t>515.64</w:t>
      </w:r>
      <w:r>
        <w:rPr>
          <w:rFonts w:hint="eastAsia" w:ascii="仿宋_GB2312" w:hAnsi="宋体" w:cs="宋体"/>
          <w:color w:val="auto"/>
          <w:kern w:val="0"/>
          <w:szCs w:val="32"/>
        </w:rPr>
        <w:t>元。</w:t>
      </w:r>
      <w:r>
        <w:rPr>
          <w:rFonts w:hint="eastAsia" w:ascii="仿宋_GB2312" w:hAnsi="宋体" w:cs="宋体"/>
          <w:kern w:val="0"/>
          <w:szCs w:val="32"/>
        </w:rPr>
        <w:t>2026年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4</w:t>
      </w:r>
      <w:r>
        <w:rPr>
          <w:rFonts w:hint="eastAsia" w:ascii="仿宋_GB2312" w:hAnsi="宋体" w:cs="宋体"/>
          <w:kern w:val="0"/>
          <w:szCs w:val="32"/>
        </w:rPr>
        <w:t>月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28</w:t>
      </w:r>
      <w:r>
        <w:rPr>
          <w:rFonts w:hint="eastAsia" w:ascii="仿宋_GB2312" w:hAnsi="宋体" w:cs="宋体"/>
          <w:kern w:val="0"/>
          <w:szCs w:val="32"/>
        </w:rPr>
        <w:t>日福建省安溪县人民法院财产性判项复函载明：暂查无被执行人白超儒有其他可供执行财产。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白超儒</w:t>
      </w:r>
      <w:r>
        <w:rPr>
          <w:rFonts w:hint="eastAsia" w:ascii="仿宋_GB2312" w:hAnsi="宋体" w:cs="宋体"/>
          <w:kern w:val="0"/>
          <w:szCs w:val="32"/>
        </w:rPr>
        <w:t>予以减刑</w:t>
      </w:r>
      <w:r>
        <w:rPr>
          <w:rFonts w:hint="eastAsia" w:ascii="仿宋_GB2312" w:hAnsi="宋体" w:cs="宋体"/>
          <w:kern w:val="0"/>
          <w:szCs w:val="32"/>
          <w:lang w:eastAsia="zh-CN"/>
        </w:rPr>
        <w:t>四</w:t>
      </w:r>
      <w:r>
        <w:rPr>
          <w:rFonts w:hint="eastAsia" w:ascii="仿宋_GB2312" w:hAnsi="宋体" w:cs="宋体"/>
          <w:kern w:val="0"/>
          <w:szCs w:val="32"/>
        </w:rPr>
        <w:t>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白超儒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6A70595"/>
    <w:rsid w:val="177059C7"/>
    <w:rsid w:val="18764E05"/>
    <w:rsid w:val="18822D9C"/>
    <w:rsid w:val="18AA0054"/>
    <w:rsid w:val="19430F08"/>
    <w:rsid w:val="194D1AED"/>
    <w:rsid w:val="1CBE79FF"/>
    <w:rsid w:val="210908CD"/>
    <w:rsid w:val="21597791"/>
    <w:rsid w:val="21C66B12"/>
    <w:rsid w:val="23385739"/>
    <w:rsid w:val="2376045A"/>
    <w:rsid w:val="239522CD"/>
    <w:rsid w:val="24AB7B29"/>
    <w:rsid w:val="25BC7863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5DFA697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DADAD6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4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2026-05-12T10:38:00Z</cp:lastPrinted>
  <dcterms:modified xsi:type="dcterms:W3CDTF">2026-06-30T08:41:36Z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