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ms-word.document.macroEnabled.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val="0"/>
        <w:spacing w:line="430" w:lineRule="exact"/>
        <w:jc w:val="center"/>
        <w:textAlignment w:val="auto"/>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福建省</w:t>
      </w:r>
      <w:r>
        <w:rPr>
          <w:rFonts w:hint="eastAsia" w:ascii="方正小标宋简体" w:hAnsi="方正小标宋简体" w:eastAsia="方正小标宋简体" w:cs="方正小标宋简体"/>
          <w:color w:val="auto"/>
          <w:sz w:val="44"/>
          <w:szCs w:val="44"/>
          <w:lang w:eastAsia="zh-CN"/>
        </w:rPr>
        <w:t>漳州</w:t>
      </w:r>
      <w:r>
        <w:rPr>
          <w:rFonts w:hint="eastAsia" w:ascii="方正小标宋简体" w:hAnsi="方正小标宋简体" w:eastAsia="方正小标宋简体" w:cs="方正小标宋简体"/>
          <w:color w:val="auto"/>
          <w:sz w:val="44"/>
          <w:szCs w:val="44"/>
        </w:rPr>
        <w:t>监狱</w:t>
      </w:r>
    </w:p>
    <w:p>
      <w:pPr>
        <w:keepNext w:val="0"/>
        <w:keepLines w:val="0"/>
        <w:pageBreakBefore w:val="0"/>
        <w:widowControl w:val="0"/>
        <w:kinsoku/>
        <w:wordWrap/>
        <w:overflowPunct/>
        <w:topLinePunct w:val="0"/>
        <w:bidi w:val="0"/>
        <w:snapToGrid w:val="0"/>
        <w:spacing w:line="430" w:lineRule="exact"/>
        <w:jc w:val="center"/>
        <w:textAlignment w:val="auto"/>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提请减刑建议书</w:t>
      </w:r>
    </w:p>
    <w:p>
      <w:pPr>
        <w:pStyle w:val="12"/>
        <w:keepNext w:val="0"/>
        <w:keepLines w:val="0"/>
        <w:pageBreakBefore w:val="0"/>
        <w:widowControl w:val="0"/>
        <w:kinsoku/>
        <w:wordWrap/>
        <w:overflowPunct/>
        <w:topLinePunct w:val="0"/>
        <w:bidi w:val="0"/>
        <w:spacing w:line="430" w:lineRule="exact"/>
        <w:ind w:left="640" w:right="320" w:firstLine="0" w:firstLineChars="0"/>
        <w:jc w:val="right"/>
        <w:textAlignment w:val="auto"/>
        <w:rPr>
          <w:rFonts w:eastAsia="楷体_GB2312" w:cs="楷体_GB2312"/>
          <w:color w:val="auto"/>
          <w:szCs w:val="32"/>
        </w:rPr>
      </w:pPr>
      <w:r>
        <w:rPr>
          <w:rFonts w:hint="eastAsia" w:eastAsia="楷体_GB2312" w:cs="楷体_GB2312"/>
          <w:color w:val="auto"/>
          <w:szCs w:val="32"/>
        </w:rPr>
        <w:t>〔</w:t>
      </w:r>
      <w:r>
        <w:rPr>
          <w:rFonts w:ascii="Times New Roman" w:hAnsi="Times New Roman" w:eastAsia="楷体_GB2312" w:cs="楷体_GB2312"/>
          <w:color w:val="auto"/>
          <w:szCs w:val="32"/>
        </w:rPr>
        <w:t>20</w:t>
      </w:r>
      <w:r>
        <w:rPr>
          <w:rFonts w:hint="eastAsia" w:eastAsia="楷体_GB2312"/>
          <w:color w:val="auto"/>
          <w:szCs w:val="32"/>
          <w:lang w:val="en-US" w:eastAsia="zh-CN"/>
        </w:rPr>
        <w:t>26</w:t>
      </w:r>
      <w:r>
        <w:rPr>
          <w:rFonts w:hint="eastAsia" w:eastAsia="楷体_GB2312" w:cs="楷体_GB2312"/>
          <w:color w:val="auto"/>
          <w:szCs w:val="32"/>
        </w:rPr>
        <w:t>〕闽</w:t>
      </w:r>
      <w:r>
        <w:rPr>
          <w:rFonts w:hint="eastAsia" w:eastAsia="楷体_GB2312" w:cs="楷体_GB2312"/>
          <w:color w:val="auto"/>
          <w:szCs w:val="32"/>
          <w:lang w:val="en-US" w:eastAsia="zh-CN"/>
        </w:rPr>
        <w:t>漳</w:t>
      </w:r>
      <w:r>
        <w:rPr>
          <w:rFonts w:hint="eastAsia" w:eastAsia="楷体_GB2312" w:cs="楷体_GB2312"/>
          <w:color w:val="auto"/>
          <w:szCs w:val="32"/>
        </w:rPr>
        <w:t>狱减字第</w:t>
      </w:r>
      <w:r>
        <w:rPr>
          <w:rFonts w:hint="eastAsia" w:eastAsia="楷体_GB2312"/>
          <w:color w:val="auto"/>
          <w:szCs w:val="32"/>
          <w:lang w:val="en-US" w:eastAsia="zh-CN"/>
        </w:rPr>
        <w:t>263</w:t>
      </w:r>
      <w:r>
        <w:rPr>
          <w:rFonts w:hint="eastAsia" w:eastAsia="楷体_GB2312" w:cs="楷体_GB2312"/>
          <w:color w:val="auto"/>
          <w:szCs w:val="32"/>
        </w:rPr>
        <w:t>号</w:t>
      </w:r>
    </w:p>
    <w:p>
      <w:pPr>
        <w:pStyle w:val="12"/>
        <w:keepNext w:val="0"/>
        <w:keepLines w:val="0"/>
        <w:pageBreakBefore w:val="0"/>
        <w:widowControl w:val="0"/>
        <w:kinsoku/>
        <w:wordWrap/>
        <w:overflowPunct/>
        <w:topLinePunct w:val="0"/>
        <w:bidi w:val="0"/>
        <w:spacing w:line="430" w:lineRule="exact"/>
        <w:ind w:left="640" w:right="-48" w:rightChars="-15" w:firstLine="0" w:firstLineChars="0"/>
        <w:jc w:val="both"/>
        <w:textAlignment w:val="auto"/>
        <w:rPr>
          <w:rFonts w:ascii="仿宋_GB2312"/>
          <w:b/>
          <w:bCs/>
          <w:color w:val="auto"/>
          <w:sz w:val="28"/>
        </w:rPr>
      </w:pPr>
    </w:p>
    <w:p>
      <w:pPr>
        <w:keepNext w:val="0"/>
        <w:keepLines w:val="0"/>
        <w:pageBreakBefore w:val="0"/>
        <w:widowControl w:val="0"/>
        <w:kinsoku/>
        <w:wordWrap/>
        <w:overflowPunct/>
        <w:topLinePunct w:val="0"/>
        <w:bidi w:val="0"/>
        <w:snapToGrid/>
        <w:spacing w:line="54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cs="仿宋_GB2312"/>
          <w:color w:val="auto"/>
          <w:szCs w:val="32"/>
          <w:lang w:eastAsia="zh-CN"/>
        </w:rPr>
        <w:t>罪犯</w:t>
      </w:r>
      <w:r>
        <w:rPr>
          <w:rFonts w:hint="eastAsia" w:ascii="仿宋_GB2312" w:hAnsi="仿宋_GB2312" w:cs="仿宋_GB2312"/>
          <w:color w:val="auto"/>
          <w:szCs w:val="32"/>
          <w:lang w:val="en-US" w:eastAsia="zh-CN"/>
        </w:rPr>
        <w:t>章海盼，男，1995</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8</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19</w:t>
      </w:r>
      <w:r>
        <w:rPr>
          <w:rFonts w:hint="eastAsia" w:ascii="仿宋_GB2312" w:hAnsi="仿宋_GB2312" w:eastAsia="仿宋_GB2312" w:cs="仿宋_GB2312"/>
          <w:color w:val="auto"/>
          <w:szCs w:val="32"/>
        </w:rPr>
        <w:t>日出生，</w:t>
      </w:r>
      <w:r>
        <w:rPr>
          <w:rFonts w:hint="eastAsia" w:ascii="仿宋_GB2312" w:hAnsi="仿宋_GB2312" w:cs="仿宋_GB2312"/>
          <w:color w:val="auto"/>
          <w:szCs w:val="32"/>
          <w:lang w:eastAsia="zh-CN"/>
        </w:rPr>
        <w:t>汉</w:t>
      </w:r>
      <w:r>
        <w:rPr>
          <w:rFonts w:hint="eastAsia" w:ascii="仿宋_GB2312" w:hAnsi="仿宋_GB2312" w:eastAsia="仿宋_GB2312" w:cs="仿宋_GB2312"/>
          <w:color w:val="auto"/>
          <w:szCs w:val="32"/>
        </w:rPr>
        <w:t>族，</w:t>
      </w:r>
      <w:r>
        <w:rPr>
          <w:rFonts w:hint="eastAsia" w:ascii="仿宋_GB2312" w:hAnsi="仿宋_GB2312" w:cs="仿宋_GB2312"/>
          <w:color w:val="auto"/>
          <w:szCs w:val="32"/>
          <w:lang w:eastAsia="zh-CN"/>
        </w:rPr>
        <w:t>中专文化</w:t>
      </w:r>
      <w:r>
        <w:rPr>
          <w:rFonts w:hint="eastAsia" w:ascii="仿宋_GB2312" w:hAnsi="仿宋_GB2312" w:eastAsia="仿宋_GB2312" w:cs="仿宋_GB2312"/>
          <w:color w:val="auto"/>
          <w:szCs w:val="32"/>
          <w:lang w:val="en-US" w:eastAsia="zh-CN"/>
        </w:rPr>
        <w:t>，</w:t>
      </w:r>
      <w:r>
        <w:rPr>
          <w:rFonts w:hint="eastAsia" w:ascii="仿宋_GB2312" w:hAnsi="仿宋_GB2312" w:eastAsia="仿宋_GB2312" w:cs="仿宋_GB2312"/>
          <w:color w:val="auto"/>
          <w:szCs w:val="32"/>
        </w:rPr>
        <w:t>户籍所在地江西省余干县</w:t>
      </w:r>
      <w:bookmarkStart w:id="0" w:name="_GoBack"/>
      <w:bookmarkEnd w:id="0"/>
      <w:r>
        <w:rPr>
          <w:rFonts w:hint="eastAsia" w:ascii="仿宋_GB2312" w:hAnsi="仿宋_GB2312" w:eastAsia="仿宋_GB2312" w:cs="仿宋_GB2312"/>
          <w:color w:val="auto"/>
          <w:szCs w:val="32"/>
        </w:rPr>
        <w:t>，捕前系</w:t>
      </w:r>
      <w:r>
        <w:rPr>
          <w:rFonts w:hint="eastAsia" w:ascii="仿宋_GB2312" w:hAnsi="仿宋_GB2312" w:cs="仿宋_GB2312"/>
          <w:color w:val="auto"/>
          <w:szCs w:val="32"/>
          <w:lang w:eastAsia="zh-CN"/>
        </w:rPr>
        <w:t>个体。</w:t>
      </w:r>
      <w:r>
        <w:rPr>
          <w:rFonts w:hint="eastAsia" w:ascii="仿宋_GB2312" w:hAnsi="仿宋_GB2312" w:cs="仿宋_GB2312"/>
          <w:color w:val="auto"/>
          <w:szCs w:val="32"/>
          <w:lang w:val="en-US" w:eastAsia="zh-CN"/>
        </w:rPr>
        <w:t>2024年1月19日因犯帮助信息网络犯罪活动罪被湖北省黄石市下陆区人民法院判处有期徒刑十个月，缓刑一年，并处罚金2000元</w:t>
      </w:r>
      <w:r>
        <w:rPr>
          <w:rFonts w:hint="eastAsia" w:ascii="仿宋_GB2312" w:hAnsi="仿宋_GB2312" w:eastAsia="仿宋_GB2312" w:cs="仿宋_GB2312"/>
          <w:color w:val="auto"/>
          <w:szCs w:val="32"/>
        </w:rPr>
        <w:t>。</w:t>
      </w:r>
    </w:p>
    <w:p>
      <w:pPr>
        <w:keepNext w:val="0"/>
        <w:keepLines w:val="0"/>
        <w:pageBreakBefore w:val="0"/>
        <w:widowControl w:val="0"/>
        <w:kinsoku/>
        <w:wordWrap/>
        <w:overflowPunct/>
        <w:topLinePunct w:val="0"/>
        <w:bidi w:val="0"/>
        <w:snapToGrid/>
        <w:spacing w:line="54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cs="仿宋_GB2312"/>
          <w:color w:val="auto"/>
          <w:szCs w:val="32"/>
          <w:lang w:eastAsia="zh-CN"/>
        </w:rPr>
        <w:t>福建省厦门市湖里区</w:t>
      </w:r>
      <w:r>
        <w:rPr>
          <w:rFonts w:hint="eastAsia" w:ascii="仿宋_GB2312" w:hAnsi="仿宋_GB2312" w:eastAsia="仿宋_GB2312" w:cs="仿宋_GB2312"/>
          <w:color w:val="auto"/>
          <w:szCs w:val="32"/>
        </w:rPr>
        <w:t>人民法院于</w:t>
      </w:r>
      <w:r>
        <w:rPr>
          <w:rFonts w:hint="eastAsia" w:ascii="仿宋_GB2312" w:hAnsi="仿宋_GB2312" w:cs="仿宋_GB2312"/>
          <w:color w:val="auto"/>
          <w:szCs w:val="32"/>
          <w:lang w:val="en-US" w:eastAsia="zh-CN"/>
        </w:rPr>
        <w:t>2025</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2</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17</w:t>
      </w:r>
      <w:r>
        <w:rPr>
          <w:rFonts w:hint="eastAsia" w:ascii="仿宋_GB2312" w:hAnsi="仿宋_GB2312" w:eastAsia="仿宋_GB2312" w:cs="仿宋_GB2312"/>
          <w:color w:val="auto"/>
          <w:szCs w:val="32"/>
        </w:rPr>
        <w:t>日作出（</w:t>
      </w:r>
      <w:r>
        <w:rPr>
          <w:rFonts w:hint="eastAsia" w:ascii="仿宋_GB2312" w:hAnsi="仿宋_GB2312" w:cs="仿宋_GB2312"/>
          <w:color w:val="auto"/>
          <w:szCs w:val="32"/>
          <w:lang w:val="en-US" w:eastAsia="zh-CN"/>
        </w:rPr>
        <w:t>2025</w:t>
      </w:r>
      <w:r>
        <w:rPr>
          <w:rFonts w:hint="eastAsia" w:ascii="仿宋_GB2312" w:hAnsi="仿宋_GB2312" w:eastAsia="仿宋_GB2312" w:cs="仿宋_GB2312"/>
          <w:color w:val="auto"/>
          <w:szCs w:val="32"/>
        </w:rPr>
        <w:t>）</w:t>
      </w:r>
      <w:r>
        <w:rPr>
          <w:rFonts w:hint="eastAsia" w:ascii="仿宋_GB2312" w:hAnsi="仿宋_GB2312" w:cs="仿宋_GB2312"/>
          <w:color w:val="auto"/>
          <w:szCs w:val="32"/>
          <w:lang w:eastAsia="zh-CN"/>
        </w:rPr>
        <w:t>闽</w:t>
      </w:r>
      <w:r>
        <w:rPr>
          <w:rFonts w:hint="eastAsia" w:ascii="仿宋_GB2312" w:hAnsi="仿宋_GB2312" w:cs="仿宋_GB2312"/>
          <w:color w:val="auto"/>
          <w:szCs w:val="32"/>
          <w:lang w:val="en-US" w:eastAsia="zh-CN"/>
        </w:rPr>
        <w:t>0206</w:t>
      </w:r>
      <w:r>
        <w:rPr>
          <w:rFonts w:hint="eastAsia" w:ascii="仿宋_GB2312" w:hAnsi="仿宋_GB2312" w:eastAsia="仿宋_GB2312" w:cs="仿宋_GB2312"/>
          <w:color w:val="auto"/>
          <w:szCs w:val="32"/>
        </w:rPr>
        <w:t>刑</w:t>
      </w:r>
      <w:r>
        <w:rPr>
          <w:rFonts w:hint="eastAsia" w:ascii="仿宋_GB2312" w:hAnsi="仿宋_GB2312" w:cs="仿宋_GB2312"/>
          <w:color w:val="auto"/>
          <w:szCs w:val="32"/>
          <w:lang w:eastAsia="zh-CN"/>
        </w:rPr>
        <w:t>初</w:t>
      </w:r>
      <w:r>
        <w:rPr>
          <w:rFonts w:hint="eastAsia" w:ascii="仿宋_GB2312" w:hAnsi="仿宋_GB2312" w:cs="仿宋_GB2312"/>
          <w:color w:val="auto"/>
          <w:szCs w:val="32"/>
          <w:lang w:val="en-US" w:eastAsia="zh-CN"/>
        </w:rPr>
        <w:t>1</w:t>
      </w:r>
      <w:r>
        <w:rPr>
          <w:rFonts w:hint="eastAsia" w:ascii="仿宋_GB2312" w:hAnsi="仿宋_GB2312" w:eastAsia="仿宋_GB2312" w:cs="仿宋_GB2312"/>
          <w:color w:val="auto"/>
          <w:szCs w:val="32"/>
        </w:rPr>
        <w:t>号刑事判决，</w:t>
      </w:r>
      <w:r>
        <w:rPr>
          <w:rFonts w:hint="eastAsia" w:ascii="仿宋_GB2312" w:hAnsi="仿宋_GB2312" w:cs="仿宋_GB2312"/>
          <w:color w:val="auto"/>
          <w:szCs w:val="32"/>
          <w:lang w:eastAsia="zh-CN"/>
        </w:rPr>
        <w:t>撤销黄石市下陆区人民法院（</w:t>
      </w:r>
      <w:r>
        <w:rPr>
          <w:rFonts w:hint="eastAsia" w:ascii="仿宋_GB2312" w:hAnsi="仿宋_GB2312" w:cs="仿宋_GB2312"/>
          <w:color w:val="auto"/>
          <w:szCs w:val="32"/>
          <w:lang w:val="en-US" w:eastAsia="zh-CN"/>
        </w:rPr>
        <w:t>2024</w:t>
      </w:r>
      <w:r>
        <w:rPr>
          <w:rFonts w:hint="eastAsia" w:ascii="仿宋_GB2312" w:hAnsi="仿宋_GB2312" w:cs="仿宋_GB2312"/>
          <w:color w:val="auto"/>
          <w:szCs w:val="32"/>
          <w:lang w:eastAsia="zh-CN"/>
        </w:rPr>
        <w:t>）鄂</w:t>
      </w:r>
      <w:r>
        <w:rPr>
          <w:rFonts w:hint="eastAsia" w:ascii="仿宋_GB2312" w:hAnsi="仿宋_GB2312" w:cs="仿宋_GB2312"/>
          <w:color w:val="auto"/>
          <w:szCs w:val="32"/>
          <w:lang w:val="en-US" w:eastAsia="zh-CN"/>
        </w:rPr>
        <w:t>0204刑初13号刑事判决中对被告人章海盼宣告的缓刑，</w:t>
      </w:r>
      <w:r>
        <w:rPr>
          <w:rFonts w:hint="eastAsia" w:ascii="仿宋_GB2312" w:hAnsi="仿宋_GB2312" w:eastAsia="仿宋_GB2312" w:cs="仿宋_GB2312"/>
          <w:color w:val="auto"/>
          <w:szCs w:val="32"/>
        </w:rPr>
        <w:t>被告人章海盼犯诈骗罪，判处有期徒刑一年四个月，并处罚金人民币</w:t>
      </w:r>
      <w:r>
        <w:rPr>
          <w:rFonts w:hint="eastAsia" w:ascii="仿宋_GB2312" w:hAnsi="仿宋_GB2312" w:cs="仿宋_GB2312"/>
          <w:color w:val="auto"/>
          <w:szCs w:val="32"/>
          <w:lang w:val="en-US" w:eastAsia="zh-CN"/>
        </w:rPr>
        <w:t>14000</w:t>
      </w:r>
      <w:r>
        <w:rPr>
          <w:rFonts w:hint="eastAsia" w:ascii="仿宋_GB2312" w:hAnsi="仿宋_GB2312" w:eastAsia="仿宋_GB2312" w:cs="仿宋_GB2312"/>
          <w:color w:val="auto"/>
          <w:szCs w:val="32"/>
        </w:rPr>
        <w:t>元，与前罪帮助信息网络犯罪活动罪所判处的有期徒刑十个月，并处罚金人民币</w:t>
      </w:r>
      <w:r>
        <w:rPr>
          <w:rFonts w:hint="eastAsia" w:ascii="仿宋_GB2312" w:hAnsi="仿宋_GB2312" w:cs="仿宋_GB2312"/>
          <w:color w:val="auto"/>
          <w:szCs w:val="32"/>
          <w:lang w:val="en-US" w:eastAsia="zh-CN"/>
        </w:rPr>
        <w:t>2000</w:t>
      </w:r>
      <w:r>
        <w:rPr>
          <w:rFonts w:hint="eastAsia" w:ascii="仿宋_GB2312" w:hAnsi="仿宋_GB2312" w:eastAsia="仿宋_GB2312" w:cs="仿宋_GB2312"/>
          <w:color w:val="auto"/>
          <w:szCs w:val="32"/>
        </w:rPr>
        <w:t>元，数罪并罚，决定执行有期徒刑一年十个月，并处罚金人民币</w:t>
      </w:r>
      <w:r>
        <w:rPr>
          <w:rFonts w:hint="eastAsia" w:ascii="仿宋_GB2312" w:hAnsi="仿宋_GB2312" w:cs="仿宋_GB2312"/>
          <w:color w:val="auto"/>
          <w:szCs w:val="32"/>
          <w:lang w:val="en-US" w:eastAsia="zh-CN"/>
        </w:rPr>
        <w:t>16000</w:t>
      </w:r>
      <w:r>
        <w:rPr>
          <w:rFonts w:hint="eastAsia" w:ascii="仿宋_GB2312" w:hAnsi="仿宋_GB2312" w:eastAsia="仿宋_GB2312" w:cs="仿宋_GB2312"/>
          <w:color w:val="auto"/>
          <w:szCs w:val="32"/>
        </w:rPr>
        <w:t>元。刑期自</w:t>
      </w:r>
      <w:r>
        <w:rPr>
          <w:rFonts w:hint="eastAsia" w:ascii="仿宋_GB2312" w:hAnsi="仿宋_GB2312" w:cs="仿宋_GB2312"/>
          <w:color w:val="auto"/>
          <w:szCs w:val="32"/>
          <w:lang w:val="en-US" w:eastAsia="zh-CN"/>
        </w:rPr>
        <w:t>2025</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2</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11</w:t>
      </w:r>
      <w:r>
        <w:rPr>
          <w:rFonts w:hint="eastAsia" w:ascii="仿宋_GB2312" w:hAnsi="仿宋_GB2312" w:eastAsia="仿宋_GB2312" w:cs="仿宋_GB2312"/>
          <w:color w:val="auto"/>
          <w:szCs w:val="32"/>
        </w:rPr>
        <w:t>日起至</w:t>
      </w:r>
      <w:r>
        <w:rPr>
          <w:rFonts w:hint="eastAsia" w:ascii="仿宋_GB2312" w:hAnsi="仿宋_GB2312" w:cs="仿宋_GB2312"/>
          <w:color w:val="auto"/>
          <w:szCs w:val="32"/>
          <w:lang w:val="en-US" w:eastAsia="zh-CN"/>
        </w:rPr>
        <w:t>2026</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11</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w:t>
      </w:r>
      <w:r>
        <w:rPr>
          <w:rFonts w:hint="eastAsia" w:ascii="仿宋_GB2312" w:hAnsi="仿宋_GB2312" w:eastAsia="仿宋_GB2312" w:cs="仿宋_GB2312"/>
          <w:color w:val="auto"/>
          <w:szCs w:val="32"/>
        </w:rPr>
        <w:t>日止。</w:t>
      </w:r>
      <w:r>
        <w:rPr>
          <w:rFonts w:hint="eastAsia" w:ascii="仿宋_GB2312" w:hAnsi="仿宋_GB2312" w:cs="仿宋_GB2312"/>
          <w:color w:val="auto"/>
          <w:szCs w:val="32"/>
          <w:lang w:val="en-US" w:eastAsia="zh-CN"/>
        </w:rPr>
        <w:t>2025</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4</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22</w:t>
      </w:r>
      <w:r>
        <w:rPr>
          <w:rFonts w:hint="eastAsia" w:ascii="仿宋_GB2312" w:hAnsi="仿宋_GB2312" w:eastAsia="仿宋_GB2312" w:cs="仿宋_GB2312"/>
          <w:color w:val="auto"/>
          <w:szCs w:val="32"/>
        </w:rPr>
        <w:t>日交付福建省</w:t>
      </w:r>
      <w:r>
        <w:rPr>
          <w:rFonts w:hint="eastAsia" w:ascii="仿宋_GB2312" w:hAnsi="仿宋_GB2312" w:cs="仿宋_GB2312"/>
          <w:color w:val="auto"/>
          <w:szCs w:val="32"/>
          <w:lang w:val="en-US" w:eastAsia="zh-CN"/>
        </w:rPr>
        <w:t>漳州</w:t>
      </w:r>
      <w:r>
        <w:rPr>
          <w:rFonts w:hint="eastAsia" w:ascii="仿宋_GB2312" w:hAnsi="仿宋_GB2312" w:eastAsia="仿宋_GB2312" w:cs="仿宋_GB2312"/>
          <w:color w:val="auto"/>
          <w:szCs w:val="32"/>
        </w:rPr>
        <w:t>监狱执行刑罚。属</w:t>
      </w:r>
      <w:r>
        <w:rPr>
          <w:rFonts w:hint="eastAsia" w:ascii="仿宋_GB2312" w:hAnsi="仿宋_GB2312" w:cs="仿宋_GB2312"/>
          <w:color w:val="auto"/>
          <w:szCs w:val="32"/>
          <w:lang w:eastAsia="zh-CN"/>
        </w:rPr>
        <w:t>普管</w:t>
      </w:r>
      <w:r>
        <w:rPr>
          <w:rFonts w:hint="eastAsia" w:ascii="仿宋_GB2312" w:hAnsi="仿宋_GB2312" w:eastAsia="仿宋_GB2312" w:cs="仿宋_GB2312"/>
          <w:color w:val="auto"/>
          <w:szCs w:val="32"/>
        </w:rPr>
        <w:t>级罪犯。</w:t>
      </w:r>
    </w:p>
    <w:p>
      <w:pPr>
        <w:keepNext w:val="0"/>
        <w:keepLines w:val="0"/>
        <w:pageBreakBefore w:val="0"/>
        <w:widowControl w:val="0"/>
        <w:kinsoku/>
        <w:wordWrap/>
        <w:overflowPunct/>
        <w:topLinePunct w:val="0"/>
        <w:bidi w:val="0"/>
        <w:snapToGrid/>
        <w:spacing w:line="54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该犯</w:t>
      </w:r>
      <w:r>
        <w:rPr>
          <w:rFonts w:hint="eastAsia" w:ascii="仿宋_GB2312" w:hAnsi="仿宋_GB2312" w:eastAsia="仿宋_GB2312" w:cs="仿宋_GB2312"/>
          <w:iCs/>
          <w:color w:val="auto"/>
          <w:kern w:val="0"/>
          <w:szCs w:val="32"/>
          <w:lang w:val="zh-CN"/>
        </w:rPr>
        <w:t>自入监以来</w:t>
      </w:r>
      <w:r>
        <w:rPr>
          <w:rFonts w:hint="eastAsia" w:ascii="仿宋_GB2312" w:hAnsi="仿宋_GB2312" w:eastAsia="仿宋_GB2312" w:cs="仿宋_GB2312"/>
          <w:color w:val="auto"/>
          <w:szCs w:val="32"/>
        </w:rPr>
        <w:t>确有悔改表现，具体事实如下：</w:t>
      </w:r>
    </w:p>
    <w:p>
      <w:pPr>
        <w:pStyle w:val="12"/>
        <w:keepNext w:val="0"/>
        <w:keepLines w:val="0"/>
        <w:pageBreakBefore w:val="0"/>
        <w:widowControl w:val="0"/>
        <w:kinsoku/>
        <w:wordWrap/>
        <w:overflowPunct/>
        <w:topLinePunct w:val="0"/>
        <w:autoSpaceDE w:val="0"/>
        <w:autoSpaceDN w:val="0"/>
        <w:bidi w:val="0"/>
        <w:adjustRightInd w:val="0"/>
        <w:snapToGrid/>
        <w:spacing w:line="540" w:lineRule="exact"/>
        <w:jc w:val="left"/>
        <w:textAlignment w:val="auto"/>
        <w:rPr>
          <w:rFonts w:hint="eastAsia" w:ascii="仿宋_GB2312" w:hAnsi="仿宋_GB2312" w:eastAsia="仿宋_GB2312" w:cs="仿宋_GB2312"/>
          <w:iCs/>
          <w:color w:val="auto"/>
          <w:kern w:val="2"/>
          <w:szCs w:val="32"/>
        </w:rPr>
      </w:pPr>
      <w:r>
        <w:rPr>
          <w:rFonts w:hint="eastAsia" w:ascii="仿宋_GB2312" w:hAnsi="仿宋_GB2312" w:eastAsia="仿宋_GB2312" w:cs="仿宋_GB2312"/>
          <w:iCs/>
          <w:color w:val="auto"/>
          <w:kern w:val="2"/>
          <w:szCs w:val="32"/>
        </w:rPr>
        <w:t>认罪悔罪：</w:t>
      </w:r>
      <w:r>
        <w:rPr>
          <w:rFonts w:hint="eastAsia" w:ascii="仿宋_GB2312" w:hAnsi="仿宋_GB2312" w:eastAsia="仿宋_GB2312" w:cs="仿宋_GB2312"/>
          <w:iCs/>
          <w:color w:val="auto"/>
          <w:kern w:val="2"/>
          <w:szCs w:val="32"/>
          <w:lang w:val="en-US" w:eastAsia="zh-CN"/>
        </w:rPr>
        <w:t>能服从法院判决，自书认罪悔罪书</w:t>
      </w:r>
      <w:r>
        <w:rPr>
          <w:rFonts w:hint="eastAsia" w:ascii="仿宋_GB2312" w:hAnsi="仿宋_GB2312" w:cs="仿宋_GB2312"/>
          <w:iCs/>
          <w:color w:val="auto"/>
          <w:kern w:val="2"/>
          <w:szCs w:val="32"/>
          <w:lang w:val="en-US"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540" w:lineRule="exact"/>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rPr>
        <w:t>遵守监规</w:t>
      </w:r>
      <w:r>
        <w:rPr>
          <w:rFonts w:hint="eastAsia" w:ascii="仿宋_GB2312" w:hAnsi="仿宋_GB2312" w:eastAsia="仿宋_GB2312" w:cs="仿宋_GB2312"/>
          <w:color w:val="auto"/>
          <w:szCs w:val="32"/>
          <w:lang w:val="zh-CN"/>
        </w:rPr>
        <w:t>：能遵守法律法规及监规纪律，接受教育改造。</w:t>
      </w:r>
    </w:p>
    <w:p>
      <w:pPr>
        <w:pStyle w:val="12"/>
        <w:keepNext w:val="0"/>
        <w:keepLines w:val="0"/>
        <w:pageBreakBefore w:val="0"/>
        <w:widowControl w:val="0"/>
        <w:kinsoku/>
        <w:wordWrap/>
        <w:overflowPunct/>
        <w:topLinePunct w:val="0"/>
        <w:autoSpaceDE w:val="0"/>
        <w:autoSpaceDN w:val="0"/>
        <w:bidi w:val="0"/>
        <w:adjustRightInd w:val="0"/>
        <w:snapToGrid/>
        <w:spacing w:line="540" w:lineRule="exact"/>
        <w:ind w:left="640" w:firstLine="0" w:firstLineChars="0"/>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lang w:val="zh-CN"/>
        </w:rPr>
        <w:t>学习情况：能参加</w:t>
      </w:r>
      <w:r>
        <w:rPr>
          <w:rFonts w:hint="eastAsia" w:ascii="仿宋_GB2312" w:hAnsi="仿宋_GB2312" w:eastAsia="仿宋_GB2312" w:cs="仿宋_GB2312"/>
          <w:color w:val="auto"/>
          <w:szCs w:val="32"/>
        </w:rPr>
        <w:t>思想、文化、职业技术</w:t>
      </w:r>
      <w:r>
        <w:rPr>
          <w:rFonts w:hint="eastAsia" w:ascii="仿宋_GB2312" w:hAnsi="仿宋_GB2312" w:eastAsia="仿宋_GB2312" w:cs="仿宋_GB2312"/>
          <w:color w:val="auto"/>
          <w:szCs w:val="32"/>
          <w:lang w:val="en-US" w:eastAsia="zh-CN"/>
        </w:rPr>
        <w:t>教育</w:t>
      </w:r>
      <w:r>
        <w:rPr>
          <w:rFonts w:hint="eastAsia" w:ascii="仿宋_GB2312" w:hAnsi="仿宋_GB2312" w:eastAsia="仿宋_GB2312" w:cs="仿宋_GB2312"/>
          <w:color w:val="auto"/>
          <w:szCs w:val="32"/>
          <w:lang w:val="zh-CN"/>
        </w:rPr>
        <w:t>。</w:t>
      </w:r>
    </w:p>
    <w:p>
      <w:pPr>
        <w:pStyle w:val="12"/>
        <w:keepNext w:val="0"/>
        <w:keepLines w:val="0"/>
        <w:pageBreakBefore w:val="0"/>
        <w:widowControl w:val="0"/>
        <w:kinsoku/>
        <w:wordWrap/>
        <w:overflowPunct/>
        <w:topLinePunct w:val="0"/>
        <w:autoSpaceDE w:val="0"/>
        <w:autoSpaceDN w:val="0"/>
        <w:bidi w:val="0"/>
        <w:adjustRightInd w:val="0"/>
        <w:snapToGrid/>
        <w:spacing w:line="540" w:lineRule="exact"/>
        <w:ind w:firstLine="640"/>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lang w:val="zh-CN"/>
        </w:rPr>
        <w:t>劳动改造：能参加劳动，努力完成</w:t>
      </w:r>
      <w:r>
        <w:rPr>
          <w:rFonts w:hint="eastAsia" w:ascii="仿宋_GB2312" w:hAnsi="仿宋_GB2312" w:eastAsia="仿宋_GB2312" w:cs="仿宋_GB2312"/>
          <w:color w:val="auto"/>
          <w:szCs w:val="32"/>
          <w:lang w:val="en-US" w:eastAsia="zh-CN"/>
        </w:rPr>
        <w:t>劳动</w:t>
      </w:r>
      <w:r>
        <w:rPr>
          <w:rFonts w:hint="eastAsia" w:ascii="仿宋_GB2312" w:hAnsi="仿宋_GB2312" w:eastAsia="仿宋_GB2312" w:cs="仿宋_GB2312"/>
          <w:color w:val="auto"/>
          <w:szCs w:val="32"/>
          <w:lang w:val="zh-CN"/>
        </w:rPr>
        <w:t>任务。</w:t>
      </w:r>
    </w:p>
    <w:p>
      <w:pPr>
        <w:pStyle w:val="12"/>
        <w:keepNext w:val="0"/>
        <w:keepLines w:val="0"/>
        <w:pageBreakBefore w:val="0"/>
        <w:widowControl w:val="0"/>
        <w:kinsoku/>
        <w:wordWrap/>
        <w:overflowPunct/>
        <w:topLinePunct w:val="0"/>
        <w:autoSpaceDE w:val="0"/>
        <w:autoSpaceDN w:val="0"/>
        <w:bidi w:val="0"/>
        <w:adjustRightInd w:val="0"/>
        <w:snapToGrid/>
        <w:spacing w:line="540" w:lineRule="exact"/>
        <w:ind w:firstLine="640"/>
        <w:jc w:val="left"/>
        <w:textAlignment w:val="auto"/>
        <w:rPr>
          <w:rFonts w:hint="eastAsia" w:ascii="仿宋_GB2312" w:hAnsi="仿宋_GB2312" w:eastAsia="仿宋_GB2312" w:cs="仿宋_GB2312"/>
          <w:bCs/>
          <w:color w:val="auto"/>
          <w:szCs w:val="32"/>
          <w:lang w:val="zh-CN" w:eastAsia="zh-CN"/>
        </w:rPr>
      </w:pPr>
      <w:r>
        <w:rPr>
          <w:rFonts w:hint="eastAsia" w:ascii="仿宋_GB2312" w:hAnsi="仿宋_GB2312" w:eastAsia="仿宋_GB2312" w:cs="仿宋_GB2312"/>
          <w:bCs/>
          <w:color w:val="auto"/>
          <w:szCs w:val="32"/>
          <w:lang w:val="zh-CN" w:eastAsia="zh-CN"/>
        </w:rPr>
        <w:t>奖惩情况</w:t>
      </w:r>
      <w:r>
        <w:rPr>
          <w:rFonts w:hint="eastAsia" w:ascii="仿宋_GB2312" w:hAnsi="仿宋_GB2312" w:cs="仿宋_GB2312"/>
          <w:bCs/>
          <w:color w:val="auto"/>
          <w:szCs w:val="32"/>
          <w:lang w:val="zh-CN" w:eastAsia="zh-CN"/>
        </w:rPr>
        <w:t>：</w:t>
      </w:r>
      <w:r>
        <w:rPr>
          <w:rFonts w:hint="eastAsia" w:ascii="仿宋_GB2312" w:hAnsi="仿宋_GB2312" w:eastAsia="仿宋_GB2312" w:cs="仿宋_GB2312"/>
          <w:bCs/>
          <w:color w:val="auto"/>
          <w:szCs w:val="32"/>
          <w:lang w:val="zh-CN" w:eastAsia="zh-CN"/>
        </w:rPr>
        <w:t>该犯考核期2025年4月22日至2026年3月累计获考核分967.5分，表扬1次；考核期内无违规扣分。</w:t>
      </w:r>
    </w:p>
    <w:p>
      <w:pPr>
        <w:pStyle w:val="12"/>
        <w:keepNext w:val="0"/>
        <w:keepLines w:val="0"/>
        <w:pageBreakBefore w:val="0"/>
        <w:widowControl w:val="0"/>
        <w:kinsoku/>
        <w:wordWrap/>
        <w:overflowPunct/>
        <w:topLinePunct w:val="0"/>
        <w:autoSpaceDE w:val="0"/>
        <w:autoSpaceDN w:val="0"/>
        <w:bidi w:val="0"/>
        <w:adjustRightInd w:val="0"/>
        <w:snapToGrid/>
        <w:spacing w:line="540" w:lineRule="exact"/>
        <w:ind w:firstLine="640"/>
        <w:jc w:val="left"/>
        <w:textAlignment w:val="auto"/>
        <w:rPr>
          <w:rFonts w:hint="eastAsia" w:ascii="仿宋_GB2312" w:hAnsi="仿宋_GB2312" w:eastAsia="仿宋_GB2312" w:cs="仿宋_GB2312"/>
          <w:bCs/>
          <w:color w:val="auto"/>
          <w:szCs w:val="32"/>
          <w:lang w:val="zh-CN" w:eastAsia="zh-CN"/>
        </w:rPr>
      </w:pPr>
      <w:r>
        <w:rPr>
          <w:rFonts w:hint="eastAsia" w:ascii="仿宋_GB2312" w:hAnsi="仿宋_GB2312" w:eastAsia="仿宋_GB2312" w:cs="仿宋_GB2312"/>
          <w:bCs/>
          <w:color w:val="auto"/>
          <w:szCs w:val="32"/>
          <w:lang w:val="zh-CN" w:eastAsia="zh-CN"/>
        </w:rPr>
        <w:t>原判财产性判项罚金人民币16000元，已全部履行完毕；其中判决前已履行罚金人民币2000元，本次提请向福建省厦门市湖里区人民法院缴纳罚金人民币14000元。</w:t>
      </w:r>
    </w:p>
    <w:p>
      <w:pPr>
        <w:keepNext w:val="0"/>
        <w:keepLines w:val="0"/>
        <w:pageBreakBefore w:val="0"/>
        <w:widowControl w:val="0"/>
        <w:kinsoku/>
        <w:wordWrap/>
        <w:overflowPunct/>
        <w:topLinePunct w:val="0"/>
        <w:bidi w:val="0"/>
        <w:snapToGrid/>
        <w:spacing w:line="540" w:lineRule="exact"/>
        <w:ind w:firstLine="640" w:firstLineChars="200"/>
        <w:jc w:val="left"/>
        <w:textAlignment w:val="auto"/>
        <w:rPr>
          <w:rFonts w:hint="eastAsia" w:ascii="仿宋_GB2312" w:hAnsi="仿宋_GB2312" w:eastAsia="仿宋_GB2312" w:cs="仿宋_GB2312"/>
          <w:bCs/>
          <w:color w:val="auto"/>
          <w:szCs w:val="32"/>
          <w:lang w:val="zh-CN" w:eastAsia="zh-CN"/>
        </w:rPr>
      </w:pPr>
      <w:r>
        <w:rPr>
          <w:rFonts w:hint="eastAsia" w:ascii="仿宋_GB2312" w:hAnsi="仿宋_GB2312" w:eastAsia="仿宋_GB2312" w:cs="仿宋_GB2312"/>
          <w:bCs/>
          <w:color w:val="auto"/>
          <w:szCs w:val="32"/>
          <w:lang w:val="zh-CN" w:eastAsia="zh-CN"/>
        </w:rPr>
        <w:t>该犯系判决生效后剩余刑期一年三个月以上不满二年有期徒刑罪犯。</w:t>
      </w:r>
    </w:p>
    <w:p>
      <w:pPr>
        <w:keepNext w:val="0"/>
        <w:keepLines w:val="0"/>
        <w:pageBreakBefore w:val="0"/>
        <w:widowControl w:val="0"/>
        <w:kinsoku/>
        <w:wordWrap/>
        <w:overflowPunct/>
        <w:topLinePunct w:val="0"/>
        <w:bidi w:val="0"/>
        <w:snapToGrid/>
        <w:spacing w:line="54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本案于2026年6月19日至2026年6月26日在狱内公示未收到不同意见。</w:t>
      </w:r>
    </w:p>
    <w:p>
      <w:pPr>
        <w:keepNext w:val="0"/>
        <w:keepLines w:val="0"/>
        <w:pageBreakBefore w:val="0"/>
        <w:widowControl w:val="0"/>
        <w:kinsoku/>
        <w:wordWrap/>
        <w:overflowPunct/>
        <w:topLinePunct w:val="0"/>
        <w:bidi w:val="0"/>
        <w:snapToGrid/>
        <w:spacing w:line="54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因此，依照《中华人民共和国刑法》第七十八条、第七十</w:t>
      </w:r>
      <w:r>
        <w:rPr>
          <w:rFonts w:hint="eastAsia" w:ascii="仿宋_GB2312" w:hAnsi="仿宋_GB2312" w:eastAsia="仿宋_GB2312" w:cs="仿宋_GB2312"/>
          <w:color w:val="auto"/>
          <w:szCs w:val="32"/>
          <w:lang w:val="en-US" w:eastAsia="zh-CN"/>
        </w:rPr>
        <w:t>九</w:t>
      </w:r>
      <w:r>
        <w:rPr>
          <w:rFonts w:hint="eastAsia" w:ascii="仿宋_GB2312" w:hAnsi="仿宋_GB2312" w:eastAsia="仿宋_GB2312" w:cs="仿宋_GB2312"/>
          <w:color w:val="auto"/>
          <w:szCs w:val="32"/>
        </w:rPr>
        <w:t>条</w:t>
      </w:r>
      <w:r>
        <w:rPr>
          <w:rFonts w:hint="eastAsia" w:ascii="仿宋_GB2312" w:hAnsi="仿宋_GB2312" w:cs="仿宋_GB2312"/>
          <w:color w:val="auto"/>
          <w:szCs w:val="32"/>
          <w:lang w:eastAsia="zh-CN"/>
        </w:rPr>
        <w:t>，</w:t>
      </w:r>
      <w:r>
        <w:rPr>
          <w:rFonts w:hint="eastAsia" w:ascii="仿宋_GB2312" w:hAnsi="仿宋_GB2312" w:eastAsia="仿宋_GB2312" w:cs="仿宋_GB2312"/>
          <w:color w:val="auto"/>
          <w:szCs w:val="32"/>
        </w:rPr>
        <w:t>《中华人民共和国刑事诉讼法》第二百七十三条第二款</w:t>
      </w:r>
      <w:r>
        <w:rPr>
          <w:rFonts w:hint="eastAsia" w:ascii="仿宋_GB2312" w:hAnsi="仿宋_GB2312" w:cs="仿宋_GB2312"/>
          <w:color w:val="auto"/>
          <w:szCs w:val="32"/>
          <w:lang w:eastAsia="zh-CN"/>
        </w:rPr>
        <w:t>和</w:t>
      </w:r>
      <w:r>
        <w:rPr>
          <w:rFonts w:hint="eastAsia" w:ascii="仿宋_GB2312" w:hAnsi="仿宋_GB2312" w:eastAsia="仿宋_GB2312" w:cs="仿宋_GB2312"/>
          <w:color w:val="auto"/>
          <w:szCs w:val="32"/>
        </w:rPr>
        <w:t>《中华人民共和国监狱法》第二十九条的规定，建议对罪犯</w:t>
      </w:r>
      <w:r>
        <w:rPr>
          <w:rFonts w:hint="eastAsia" w:ascii="仿宋_GB2312" w:hAnsi="仿宋_GB2312" w:cs="仿宋_GB2312"/>
          <w:color w:val="auto"/>
          <w:szCs w:val="32"/>
          <w:lang w:eastAsia="zh-CN"/>
        </w:rPr>
        <w:t>章海盼</w:t>
      </w:r>
      <w:r>
        <w:rPr>
          <w:rFonts w:hint="eastAsia" w:ascii="仿宋_GB2312" w:hAnsi="仿宋_GB2312" w:eastAsia="仿宋_GB2312" w:cs="仿宋_GB2312"/>
          <w:color w:val="auto"/>
          <w:szCs w:val="32"/>
        </w:rPr>
        <w:t>予以减刑</w:t>
      </w:r>
      <w:r>
        <w:rPr>
          <w:rFonts w:hint="eastAsia" w:ascii="仿宋_GB2312" w:hAnsi="仿宋_GB2312" w:cs="仿宋_GB2312"/>
          <w:color w:val="auto"/>
          <w:szCs w:val="32"/>
          <w:lang w:eastAsia="zh-CN"/>
        </w:rPr>
        <w:t>三</w:t>
      </w:r>
      <w:r>
        <w:rPr>
          <w:rFonts w:hint="eastAsia" w:ascii="仿宋_GB2312" w:hAnsi="仿宋_GB2312" w:eastAsia="仿宋_GB2312" w:cs="仿宋_GB2312"/>
          <w:color w:val="auto"/>
          <w:szCs w:val="32"/>
        </w:rPr>
        <w:t>个月。特提请你院审理裁定。</w:t>
      </w:r>
    </w:p>
    <w:p>
      <w:pPr>
        <w:pStyle w:val="2"/>
        <w:keepNext w:val="0"/>
        <w:keepLines w:val="0"/>
        <w:pageBreakBefore w:val="0"/>
        <w:widowControl w:val="0"/>
        <w:kinsoku/>
        <w:wordWrap/>
        <w:overflowPunct/>
        <w:topLinePunct w:val="0"/>
        <w:bidi w:val="0"/>
        <w:snapToGrid/>
        <w:spacing w:line="540" w:lineRule="exact"/>
        <w:ind w:right="-48" w:rightChars="-15"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此致</w:t>
      </w:r>
    </w:p>
    <w:p>
      <w:pPr>
        <w:pStyle w:val="12"/>
        <w:keepNext w:val="0"/>
        <w:keepLines w:val="0"/>
        <w:pageBreakBefore w:val="0"/>
        <w:widowControl w:val="0"/>
        <w:kinsoku/>
        <w:wordWrap/>
        <w:overflowPunct/>
        <w:topLinePunct w:val="0"/>
        <w:bidi w:val="0"/>
        <w:snapToGrid/>
        <w:spacing w:line="540" w:lineRule="exact"/>
        <w:ind w:left="0" w:leftChars="0" w:right="-48" w:rightChars="-15" w:firstLine="0" w:firstLineChars="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福建省</w:t>
      </w:r>
      <w:r>
        <w:rPr>
          <w:rFonts w:hint="eastAsia" w:ascii="仿宋_GB2312" w:hAnsi="仿宋_GB2312" w:cs="仿宋_GB2312"/>
          <w:color w:val="auto"/>
          <w:szCs w:val="32"/>
          <w:lang w:val="en-US" w:eastAsia="zh-CN"/>
        </w:rPr>
        <w:t>漳州</w:t>
      </w:r>
      <w:r>
        <w:rPr>
          <w:rFonts w:hint="eastAsia" w:ascii="仿宋_GB2312" w:hAnsi="仿宋_GB2312" w:eastAsia="仿宋_GB2312" w:cs="仿宋_GB2312"/>
          <w:color w:val="auto"/>
          <w:szCs w:val="32"/>
        </w:rPr>
        <w:t>市中级人民法院</w:t>
      </w:r>
    </w:p>
    <w:p>
      <w:pPr>
        <w:pStyle w:val="12"/>
        <w:keepNext w:val="0"/>
        <w:keepLines w:val="0"/>
        <w:pageBreakBefore w:val="0"/>
        <w:widowControl w:val="0"/>
        <w:kinsoku/>
        <w:wordWrap/>
        <w:overflowPunct/>
        <w:topLinePunct w:val="0"/>
        <w:bidi w:val="0"/>
        <w:snapToGrid/>
        <w:spacing w:line="540" w:lineRule="exact"/>
        <w:ind w:left="640" w:firstLine="0" w:firstLineChars="0"/>
        <w:jc w:val="left"/>
        <w:textAlignment w:val="auto"/>
        <w:rPr>
          <w:rFonts w:hint="eastAsia" w:ascii="仿宋_GB2312" w:hAnsi="仿宋_GB2312" w:eastAsia="仿宋_GB2312" w:cs="仿宋_GB2312"/>
          <w:color w:val="auto"/>
          <w:szCs w:val="32"/>
        </w:rPr>
      </w:pPr>
    </w:p>
    <w:p>
      <w:pPr>
        <w:pStyle w:val="12"/>
        <w:keepNext w:val="0"/>
        <w:keepLines w:val="0"/>
        <w:pageBreakBefore w:val="0"/>
        <w:widowControl w:val="0"/>
        <w:kinsoku/>
        <w:wordWrap/>
        <w:overflowPunct/>
        <w:topLinePunct w:val="0"/>
        <w:bidi w:val="0"/>
        <w:snapToGrid/>
        <w:spacing w:line="540" w:lineRule="exact"/>
        <w:ind w:left="640" w:firstLine="0" w:firstLineChars="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附件：⒈罪犯</w:t>
      </w:r>
      <w:r>
        <w:rPr>
          <w:rFonts w:hint="eastAsia" w:ascii="仿宋_GB2312" w:hAnsi="仿宋_GB2312" w:cs="仿宋_GB2312"/>
          <w:color w:val="auto"/>
          <w:szCs w:val="32"/>
          <w:lang w:eastAsia="zh-CN"/>
        </w:rPr>
        <w:t>章海盼</w:t>
      </w:r>
      <w:r>
        <w:rPr>
          <w:rFonts w:hint="eastAsia" w:ascii="仿宋_GB2312" w:hAnsi="仿宋_GB2312" w:eastAsia="仿宋_GB2312" w:cs="仿宋_GB2312"/>
          <w:color w:val="auto"/>
          <w:szCs w:val="32"/>
        </w:rPr>
        <w:t>卷宗</w:t>
      </w:r>
      <w:r>
        <w:rPr>
          <w:rFonts w:hint="eastAsia" w:ascii="仿宋_GB2312" w:hAnsi="仿宋_GB2312" w:cs="仿宋_GB2312"/>
          <w:color w:val="auto"/>
          <w:szCs w:val="32"/>
          <w:lang w:val="en-US" w:eastAsia="zh-CN"/>
        </w:rPr>
        <w:t>二</w:t>
      </w:r>
      <w:r>
        <w:rPr>
          <w:rFonts w:hint="eastAsia" w:ascii="仿宋_GB2312" w:hAnsi="仿宋_GB2312" w:eastAsia="仿宋_GB2312" w:cs="仿宋_GB2312"/>
          <w:color w:val="auto"/>
          <w:szCs w:val="32"/>
        </w:rPr>
        <w:t>册</w:t>
      </w:r>
    </w:p>
    <w:p>
      <w:pPr>
        <w:pStyle w:val="12"/>
        <w:keepNext w:val="0"/>
        <w:keepLines w:val="0"/>
        <w:pageBreakBefore w:val="0"/>
        <w:widowControl w:val="0"/>
        <w:kinsoku/>
        <w:wordWrap/>
        <w:overflowPunct/>
        <w:topLinePunct w:val="0"/>
        <w:bidi w:val="0"/>
        <w:snapToGrid/>
        <w:spacing w:line="540" w:lineRule="exact"/>
        <w:ind w:left="640" w:right="-48" w:rightChars="-15" w:firstLine="960" w:firstLineChars="3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⒉减刑建议书</w:t>
      </w:r>
      <w:r>
        <w:rPr>
          <w:rFonts w:hint="eastAsia" w:ascii="仿宋_GB2312" w:hAnsi="仿宋_GB2312" w:cs="仿宋_GB2312"/>
          <w:color w:val="auto"/>
          <w:szCs w:val="32"/>
          <w:lang w:val="en-US" w:eastAsia="zh-CN"/>
        </w:rPr>
        <w:t>二</w:t>
      </w:r>
      <w:r>
        <w:rPr>
          <w:rFonts w:hint="eastAsia" w:ascii="仿宋_GB2312" w:hAnsi="仿宋_GB2312" w:eastAsia="仿宋_GB2312" w:cs="仿宋_GB2312"/>
          <w:color w:val="auto"/>
          <w:szCs w:val="32"/>
        </w:rPr>
        <w:t>份</w:t>
      </w:r>
    </w:p>
    <w:p>
      <w:pPr>
        <w:pStyle w:val="2"/>
        <w:keepNext w:val="0"/>
        <w:keepLines w:val="0"/>
        <w:pageBreakBefore w:val="0"/>
        <w:widowControl w:val="0"/>
        <w:kinsoku/>
        <w:wordWrap/>
        <w:overflowPunct/>
        <w:topLinePunct w:val="0"/>
        <w:bidi w:val="0"/>
        <w:snapToGrid/>
        <w:spacing w:line="540" w:lineRule="exact"/>
        <w:ind w:left="640" w:right="-48" w:rightChars="-15"/>
        <w:jc w:val="left"/>
        <w:textAlignment w:val="auto"/>
        <w:rPr>
          <w:rFonts w:hint="eastAsia" w:ascii="仿宋_GB2312" w:hAnsi="仿宋_GB2312" w:eastAsia="仿宋_GB2312" w:cs="仿宋_GB2312"/>
          <w:color w:val="auto"/>
          <w:szCs w:val="32"/>
        </w:rPr>
      </w:pPr>
    </w:p>
    <w:p>
      <w:pPr>
        <w:keepNext w:val="0"/>
        <w:keepLines w:val="0"/>
        <w:pageBreakBefore w:val="0"/>
        <w:widowControl w:val="0"/>
        <w:kinsoku/>
        <w:wordWrap/>
        <w:overflowPunct/>
        <w:topLinePunct w:val="0"/>
        <w:bidi w:val="0"/>
        <w:snapToGrid/>
        <w:spacing w:line="540" w:lineRule="exact"/>
        <w:jc w:val="left"/>
        <w:textAlignment w:val="auto"/>
        <w:rPr>
          <w:rFonts w:hint="eastAsia" w:ascii="仿宋_GB2312" w:hAnsi="仿宋_GB2312" w:eastAsia="仿宋_GB2312" w:cs="仿宋_GB2312"/>
          <w:color w:val="auto"/>
        </w:rPr>
      </w:pPr>
    </w:p>
    <w:p>
      <w:pPr>
        <w:pStyle w:val="2"/>
        <w:keepNext w:val="0"/>
        <w:keepLines w:val="0"/>
        <w:pageBreakBefore w:val="0"/>
        <w:widowControl w:val="0"/>
        <w:kinsoku/>
        <w:wordWrap w:val="0"/>
        <w:overflowPunct/>
        <w:topLinePunct w:val="0"/>
        <w:autoSpaceDE/>
        <w:autoSpaceDN/>
        <w:bidi w:val="0"/>
        <w:adjustRightInd/>
        <w:snapToGrid/>
        <w:spacing w:line="540" w:lineRule="exact"/>
        <w:ind w:right="1280" w:rightChars="400"/>
        <w:jc w:val="right"/>
        <w:textAlignment w:val="auto"/>
        <w:rPr>
          <w:rFonts w:hint="eastAsia" w:ascii="仿宋_GB2312" w:hAnsi="仿宋_GB2312" w:eastAsia="仿宋_GB2312" w:cs="仿宋_GB2312"/>
          <w:color w:val="auto"/>
          <w:szCs w:val="32"/>
          <w:lang w:val="en-US" w:eastAsia="zh-CN"/>
        </w:rPr>
      </w:pPr>
      <w:r>
        <w:rPr>
          <w:rFonts w:hint="eastAsia" w:ascii="仿宋_GB2312" w:hAnsi="仿宋_GB2312" w:eastAsia="仿宋_GB2312" w:cs="仿宋_GB2312"/>
          <w:color w:val="auto"/>
          <w:szCs w:val="32"/>
        </w:rPr>
        <w:t>福建省</w:t>
      </w:r>
      <w:r>
        <w:rPr>
          <w:rFonts w:hint="eastAsia" w:ascii="仿宋_GB2312" w:hAnsi="仿宋_GB2312" w:cs="仿宋_GB2312"/>
          <w:color w:val="auto"/>
          <w:szCs w:val="32"/>
          <w:lang w:val="en-US" w:eastAsia="zh-CN"/>
        </w:rPr>
        <w:t>漳州</w:t>
      </w:r>
      <w:r>
        <w:rPr>
          <w:rFonts w:hint="eastAsia" w:ascii="仿宋_GB2312" w:hAnsi="仿宋_GB2312" w:eastAsia="仿宋_GB2312" w:cs="仿宋_GB2312"/>
          <w:color w:val="auto"/>
          <w:szCs w:val="32"/>
        </w:rPr>
        <w:t>监狱</w:t>
      </w:r>
      <w:r>
        <w:rPr>
          <w:rFonts w:hint="eastAsia" w:ascii="仿宋_GB2312" w:hAnsi="仿宋_GB2312" w:cs="仿宋_GB2312"/>
          <w:color w:val="auto"/>
          <w:szCs w:val="32"/>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line="540" w:lineRule="exact"/>
        <w:ind w:right="1280" w:rightChars="400"/>
        <w:jc w:val="right"/>
        <w:textAlignment w:val="auto"/>
        <w:rPr>
          <w:rFonts w:hint="eastAsia" w:ascii="仿宋_GB2312" w:hAnsi="仿宋_GB2312" w:eastAsia="仿宋_GB2312" w:cs="仿宋_GB2312"/>
          <w:color w:val="auto"/>
          <w:szCs w:val="32"/>
        </w:rPr>
      </w:pPr>
      <w:r>
        <w:rPr>
          <w:rFonts w:hint="eastAsia" w:ascii="仿宋_GB2312" w:hAnsi="仿宋_GB2312" w:cs="仿宋_GB2312"/>
          <w:color w:val="auto"/>
          <w:szCs w:val="32"/>
          <w:lang w:val="en-US" w:eastAsia="zh-CN"/>
        </w:rPr>
        <w:t>2026</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6</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29</w:t>
      </w:r>
      <w:r>
        <w:rPr>
          <w:rFonts w:hint="eastAsia" w:ascii="仿宋_GB2312" w:hAnsi="仿宋_GB2312" w:eastAsia="仿宋_GB2312" w:cs="仿宋_GB2312"/>
          <w:color w:val="auto"/>
          <w:szCs w:val="32"/>
        </w:rPr>
        <w:t>日</w:t>
      </w:r>
    </w:p>
    <w:sectPr>
      <w:pgSz w:w="11905" w:h="16838"/>
      <w:pgMar w:top="1871" w:right="1304" w:bottom="1871" w:left="1587" w:header="850" w:footer="992" w:gutter="0"/>
      <w:pgNumType w:fmt="decimal"/>
      <w:cols w:space="720" w:num="1"/>
      <w:titlePg/>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HorizontalSpacing w:val="0"/>
  <w:drawingGridVerticalSpacing w:val="21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1B7"/>
    <w:rsid w:val="000E7679"/>
    <w:rsid w:val="00180916"/>
    <w:rsid w:val="001E0B1A"/>
    <w:rsid w:val="00380E79"/>
    <w:rsid w:val="003F1D04"/>
    <w:rsid w:val="00403597"/>
    <w:rsid w:val="00573B61"/>
    <w:rsid w:val="005941B7"/>
    <w:rsid w:val="00661F71"/>
    <w:rsid w:val="006B3488"/>
    <w:rsid w:val="007D4D6D"/>
    <w:rsid w:val="00867AD5"/>
    <w:rsid w:val="008C48BD"/>
    <w:rsid w:val="00905858"/>
    <w:rsid w:val="00AF78BF"/>
    <w:rsid w:val="00C01199"/>
    <w:rsid w:val="00E35EB2"/>
    <w:rsid w:val="00F727EE"/>
    <w:rsid w:val="00FE0126"/>
    <w:rsid w:val="00FF7459"/>
    <w:rsid w:val="027D12FB"/>
    <w:rsid w:val="03D326C2"/>
    <w:rsid w:val="05907E6F"/>
    <w:rsid w:val="05AE6D00"/>
    <w:rsid w:val="068233F5"/>
    <w:rsid w:val="07AF789A"/>
    <w:rsid w:val="07B61CB8"/>
    <w:rsid w:val="081648E2"/>
    <w:rsid w:val="09227170"/>
    <w:rsid w:val="0B3926E1"/>
    <w:rsid w:val="0B601E14"/>
    <w:rsid w:val="0C3E42D9"/>
    <w:rsid w:val="0C4F75DC"/>
    <w:rsid w:val="0C533497"/>
    <w:rsid w:val="0C9C0BFA"/>
    <w:rsid w:val="0D2A26C0"/>
    <w:rsid w:val="0D9F4467"/>
    <w:rsid w:val="0EB305C3"/>
    <w:rsid w:val="0F137CB5"/>
    <w:rsid w:val="0F2F70D8"/>
    <w:rsid w:val="110C5044"/>
    <w:rsid w:val="123256F8"/>
    <w:rsid w:val="12D37334"/>
    <w:rsid w:val="12FD5513"/>
    <w:rsid w:val="13266B46"/>
    <w:rsid w:val="152B74B3"/>
    <w:rsid w:val="16351665"/>
    <w:rsid w:val="16695B42"/>
    <w:rsid w:val="1672618E"/>
    <w:rsid w:val="16B164BB"/>
    <w:rsid w:val="18672CAA"/>
    <w:rsid w:val="1A3A0366"/>
    <w:rsid w:val="1A797B98"/>
    <w:rsid w:val="1B3651A3"/>
    <w:rsid w:val="1C9B58CA"/>
    <w:rsid w:val="1CF81B82"/>
    <w:rsid w:val="1E1E4170"/>
    <w:rsid w:val="1E254562"/>
    <w:rsid w:val="1ECB0040"/>
    <w:rsid w:val="1EF06AE1"/>
    <w:rsid w:val="20C10415"/>
    <w:rsid w:val="234818AA"/>
    <w:rsid w:val="23B42751"/>
    <w:rsid w:val="26E37AA5"/>
    <w:rsid w:val="27181640"/>
    <w:rsid w:val="27682819"/>
    <w:rsid w:val="29587091"/>
    <w:rsid w:val="29604064"/>
    <w:rsid w:val="2BFD2379"/>
    <w:rsid w:val="2C2F2A0F"/>
    <w:rsid w:val="2C7845C8"/>
    <w:rsid w:val="2D5B3696"/>
    <w:rsid w:val="36653D31"/>
    <w:rsid w:val="36986D96"/>
    <w:rsid w:val="373C6C4A"/>
    <w:rsid w:val="39545F92"/>
    <w:rsid w:val="3ECB4E68"/>
    <w:rsid w:val="41A62016"/>
    <w:rsid w:val="42CF6EF1"/>
    <w:rsid w:val="43021637"/>
    <w:rsid w:val="45266F69"/>
    <w:rsid w:val="45C25924"/>
    <w:rsid w:val="469C4BB4"/>
    <w:rsid w:val="46FC731C"/>
    <w:rsid w:val="48E92855"/>
    <w:rsid w:val="49FD60CF"/>
    <w:rsid w:val="4A937854"/>
    <w:rsid w:val="4C0C55BD"/>
    <w:rsid w:val="4CAA121D"/>
    <w:rsid w:val="4DBE49B0"/>
    <w:rsid w:val="4FDA015F"/>
    <w:rsid w:val="4FDB6EDE"/>
    <w:rsid w:val="50DC6110"/>
    <w:rsid w:val="526176C0"/>
    <w:rsid w:val="526A219B"/>
    <w:rsid w:val="533D0693"/>
    <w:rsid w:val="53EC7365"/>
    <w:rsid w:val="54647A90"/>
    <w:rsid w:val="55095EB9"/>
    <w:rsid w:val="599B42E1"/>
    <w:rsid w:val="5C7D3B00"/>
    <w:rsid w:val="5D2B27E7"/>
    <w:rsid w:val="5EFD0E28"/>
    <w:rsid w:val="5FB32327"/>
    <w:rsid w:val="60C3179E"/>
    <w:rsid w:val="6385269A"/>
    <w:rsid w:val="63997AC2"/>
    <w:rsid w:val="64061DAE"/>
    <w:rsid w:val="64F2539B"/>
    <w:rsid w:val="64F612AF"/>
    <w:rsid w:val="6A243776"/>
    <w:rsid w:val="6BFF7DB3"/>
    <w:rsid w:val="6E337CDC"/>
    <w:rsid w:val="6E5724CC"/>
    <w:rsid w:val="6FA16DDA"/>
    <w:rsid w:val="71277157"/>
    <w:rsid w:val="71743704"/>
    <w:rsid w:val="73991756"/>
    <w:rsid w:val="73AB002E"/>
    <w:rsid w:val="77564B75"/>
    <w:rsid w:val="777759DD"/>
    <w:rsid w:val="7B711D81"/>
    <w:rsid w:val="7DE84F16"/>
    <w:rsid w:val="7E300D0E"/>
    <w:rsid w:val="7EA5274C"/>
    <w:rsid w:val="BF395416"/>
    <w:rsid w:val="D3DFE4D6"/>
    <w:rsid w:val="E6EBF788"/>
    <w:rsid w:val="EF5F905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99"/>
  </w:style>
  <w:style w:type="paragraph" w:styleId="3">
    <w:name w:val="Balloon Text"/>
    <w:basedOn w:val="1"/>
    <w:link w:val="11"/>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Emphasis"/>
    <w:basedOn w:val="7"/>
    <w:qFormat/>
    <w:uiPriority w:val="0"/>
    <w:rPr>
      <w:i/>
    </w:rPr>
  </w:style>
  <w:style w:type="character" w:customStyle="1" w:styleId="10">
    <w:name w:val="称呼 字符"/>
    <w:link w:val="2"/>
    <w:qFormat/>
    <w:locked/>
    <w:uiPriority w:val="99"/>
    <w:rPr>
      <w:rFonts w:eastAsia="仿宋_GB2312"/>
      <w:kern w:val="32"/>
      <w:sz w:val="32"/>
    </w:rPr>
  </w:style>
  <w:style w:type="character" w:customStyle="1" w:styleId="11">
    <w:name w:val="批注框文本 字符"/>
    <w:link w:val="3"/>
    <w:qFormat/>
    <w:uiPriority w:val="0"/>
    <w:rPr>
      <w:rFonts w:eastAsia="仿宋_GB2312"/>
      <w:kern w:val="32"/>
      <w:sz w:val="18"/>
      <w:szCs w:val="18"/>
    </w:rPr>
  </w:style>
  <w:style w:type="paragraph" w:customStyle="1" w:styleId="12">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1547</Words>
  <Characters>8820</Characters>
  <Lines>73</Lines>
  <Paragraphs>20</Paragraphs>
  <TotalTime>29</TotalTime>
  <ScaleCrop>false</ScaleCrop>
  <LinksUpToDate>false</LinksUpToDate>
  <CharactersWithSpaces>10347</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2023-07-19T02:05:00Z</dcterms:created>
  <dc:creator>對方正在找表情...</dc:creator>
  <cp:lastModifiedBy>李长伟</cp:lastModifiedBy>
  <cp:lastPrinted>2024-02-25T06:37:00Z</cp:lastPrinted>
  <dcterms:modified xsi:type="dcterms:W3CDTF">2026-06-30T11:21:28Z</dcterms:modified>
  <dc:title>福建省监狱系统    </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218BF231105B4967A5E04F73B5F0EEFB</vt:lpwstr>
  </property>
</Properties>
</file>